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B29B2" w14:textId="0643395E" w:rsidR="00AD0CF7" w:rsidRPr="002224B8" w:rsidRDefault="00AD0CF7" w:rsidP="004D5199">
      <w:pPr>
        <w:jc w:val="center"/>
        <w:rPr>
          <w:rFonts w:cs="Arial"/>
          <w:b/>
          <w:lang w:val="es-EC"/>
        </w:rPr>
      </w:pPr>
      <w:r w:rsidRPr="002224B8">
        <w:rPr>
          <w:rFonts w:eastAsia="Times New Roman" w:cs="Arial"/>
          <w:b/>
          <w:bCs/>
          <w:color w:val="000000" w:themeColor="text1"/>
          <w:lang w:val="es-EC" w:eastAsia="es-ES"/>
        </w:rPr>
        <w:t xml:space="preserve">TÉRMINOS DE REFERENCIA </w:t>
      </w:r>
    </w:p>
    <w:p w14:paraId="0DCF6DFB" w14:textId="77777777" w:rsidR="004D5199" w:rsidRPr="002224B8" w:rsidRDefault="004D5199" w:rsidP="004D5199">
      <w:pPr>
        <w:jc w:val="center"/>
        <w:rPr>
          <w:rFonts w:cs="Arial"/>
          <w:b/>
          <w:lang w:val="es-EC"/>
        </w:rPr>
      </w:pPr>
    </w:p>
    <w:p w14:paraId="71273D83" w14:textId="77777777" w:rsidR="00286B7A" w:rsidRPr="002224B8" w:rsidRDefault="00B43ABB" w:rsidP="00286B7A">
      <w:pPr>
        <w:jc w:val="both"/>
        <w:rPr>
          <w:rFonts w:cs="Arial"/>
          <w:bCs/>
        </w:rPr>
      </w:pPr>
      <w:r w:rsidRPr="002224B8">
        <w:rPr>
          <w:rFonts w:cs="Arial"/>
          <w:b/>
          <w:bCs/>
          <w:lang w:val="es-EC"/>
        </w:rPr>
        <w:t>Motivo:</w:t>
      </w:r>
      <w:r w:rsidR="00AD0CF7" w:rsidRPr="002224B8">
        <w:rPr>
          <w:rFonts w:eastAsia="Times New Roman" w:cs="Arial"/>
          <w:bCs/>
          <w:color w:val="000000" w:themeColor="text1"/>
          <w:lang w:val="es-EC" w:eastAsia="es-ES"/>
        </w:rPr>
        <w:t xml:space="preserve">   </w:t>
      </w:r>
      <w:r w:rsidR="00286B7A" w:rsidRPr="002224B8">
        <w:rPr>
          <w:rFonts w:cs="Arial"/>
          <w:bCs/>
        </w:rPr>
        <w:t>CONSULTORIA PARA LA ELABORACIÓN DE UNA ORDENANZA PROVINCIAL PARA PROMOVER, PROTEGER Y EJERCER LOS DERECHOS DE PUEBLOS Y NACIONALIDADES Y MODELO DE GESTIÓN Y SEGUIMIENTO PARA SU IMPLEMENTACIÓN EN LA PROVINCIA DE IMBABURA</w:t>
      </w:r>
    </w:p>
    <w:p w14:paraId="34212469" w14:textId="096FC926" w:rsidR="00993DF6" w:rsidRPr="002224B8" w:rsidRDefault="00993DF6" w:rsidP="00286B7A">
      <w:pPr>
        <w:jc w:val="both"/>
        <w:rPr>
          <w:rFonts w:eastAsia="Times New Roman" w:cs="Arial"/>
          <w:bCs/>
          <w:color w:val="000000"/>
          <w:lang w:val="es-EC" w:eastAsia="es-ES"/>
        </w:rPr>
      </w:pPr>
    </w:p>
    <w:p w14:paraId="44468E36" w14:textId="49150DAE" w:rsidR="00B43ABB" w:rsidRPr="002224B8" w:rsidRDefault="00B43ABB" w:rsidP="00AD0CF7">
      <w:pPr>
        <w:pStyle w:val="Sinespaciado"/>
        <w:ind w:left="720" w:hanging="720"/>
        <w:rPr>
          <w:rFonts w:cs="Arial"/>
        </w:rPr>
      </w:pPr>
      <w:r w:rsidRPr="002224B8">
        <w:rPr>
          <w:rFonts w:cs="Arial"/>
          <w:b/>
          <w:lang w:val="es-EC"/>
        </w:rPr>
        <w:t>Programa</w:t>
      </w:r>
      <w:r w:rsidR="009E18A3" w:rsidRPr="002224B8">
        <w:rPr>
          <w:rFonts w:cs="Arial"/>
          <w:b/>
          <w:lang w:val="es-EC"/>
        </w:rPr>
        <w:t xml:space="preserve">/PN </w:t>
      </w:r>
      <w:r w:rsidR="009E18A3" w:rsidRPr="002224B8">
        <w:rPr>
          <w:rFonts w:cs="Arial"/>
          <w:bCs/>
          <w:sz w:val="20"/>
          <w:szCs w:val="20"/>
          <w:lang w:val="es-EC"/>
        </w:rPr>
        <w:t>(</w:t>
      </w:r>
      <w:bookmarkStart w:id="0" w:name="_Hlk54254960"/>
      <w:r w:rsidR="00AD0CF7" w:rsidRPr="002224B8">
        <w:rPr>
          <w:rFonts w:cs="Arial"/>
        </w:rPr>
        <w:t>PN. 18.4957.9.006</w:t>
      </w:r>
      <w:bookmarkEnd w:id="0"/>
      <w:r w:rsidR="00AD0CF7" w:rsidRPr="002224B8">
        <w:rPr>
          <w:rFonts w:cs="Arial"/>
        </w:rPr>
        <w:t xml:space="preserve">) </w:t>
      </w:r>
      <w:r w:rsidR="00AD0CF7" w:rsidRPr="002224B8">
        <w:rPr>
          <w:rFonts w:cs="Arial"/>
        </w:rPr>
        <w:br/>
      </w:r>
    </w:p>
    <w:p w14:paraId="659AAAA1" w14:textId="77777777" w:rsidR="004D5199" w:rsidRPr="002224B8" w:rsidRDefault="004D5199" w:rsidP="004D5199">
      <w:pPr>
        <w:rPr>
          <w:rFonts w:cs="Arial"/>
          <w:lang w:val="es-MX"/>
        </w:rPr>
      </w:pPr>
    </w:p>
    <w:p w14:paraId="7990C025" w14:textId="7FD36B35" w:rsidR="004D5199" w:rsidRPr="002224B8" w:rsidRDefault="004D5199" w:rsidP="004D5199">
      <w:pPr>
        <w:numPr>
          <w:ilvl w:val="0"/>
          <w:numId w:val="11"/>
        </w:numPr>
        <w:ind w:left="426" w:hanging="426"/>
        <w:rPr>
          <w:rFonts w:cs="Arial"/>
          <w:b/>
        </w:rPr>
      </w:pPr>
      <w:r w:rsidRPr="002224B8">
        <w:rPr>
          <w:rFonts w:cs="Arial"/>
          <w:b/>
        </w:rPr>
        <w:t>Descripción breve del Proyecto</w:t>
      </w:r>
    </w:p>
    <w:p w14:paraId="6CC4C0DE" w14:textId="77777777" w:rsidR="0063458D" w:rsidRPr="002224B8" w:rsidRDefault="0063458D" w:rsidP="0063458D">
      <w:pPr>
        <w:ind w:left="426"/>
        <w:rPr>
          <w:rFonts w:cs="Arial"/>
          <w:b/>
        </w:rPr>
      </w:pPr>
    </w:p>
    <w:p w14:paraId="58330CFF" w14:textId="77777777" w:rsidR="00BD60F6" w:rsidRPr="002224B8" w:rsidRDefault="00BD60F6" w:rsidP="00BD60F6">
      <w:pPr>
        <w:pStyle w:val="Sinespaciado"/>
        <w:jc w:val="both"/>
        <w:rPr>
          <w:rFonts w:cs="Arial"/>
          <w:color w:val="000000" w:themeColor="text1"/>
          <w:lang w:val="es-EC"/>
        </w:rPr>
      </w:pPr>
      <w:r w:rsidRPr="002224B8">
        <w:rPr>
          <w:rFonts w:cs="Arial"/>
          <w:color w:val="000000" w:themeColor="text1"/>
          <w:lang w:val="es-EC"/>
        </w:rPr>
        <w:t xml:space="preserve">El Programa Europeo para la Frontera Norte (Frontera Norte – Territorio de Desarrollo y Paz) se implementa por la Unión Europea y varios Estados Miembros, junto al Sistema de Naciones Unidas en las 4 provincias de la frontera norte ecuatoriana (Esmeraldas, Carchi, Imbabura y Sucumbíos). El objetivo del Programa es mejorar la cobertura y calidad de determinados servicios públicos, así como fortalecer los sistemas locales de protección de derechos para poblaciones vulnerables del territorio fronterizo y, por otro, impulsar el desarrollo económico local con una especial atención en jóvenes y mujeres. </w:t>
      </w:r>
      <w:r w:rsidRPr="002224B8">
        <w:rPr>
          <w:rFonts w:cs="Arial"/>
          <w:lang w:val="es-EC"/>
        </w:rPr>
        <w:t>El Programa prestará especial atención a los colectivos más vulnerables como es la población en movilidad humana, los pueblos y nacionalidades indígenas o las comunidades afrodescendientes. Además, implementará medidas dirigidas a la reducción de todas las formas de violencia y discriminación contra las mujeres.</w:t>
      </w:r>
    </w:p>
    <w:p w14:paraId="398674DE" w14:textId="77777777" w:rsidR="00BD60F6" w:rsidRPr="002224B8" w:rsidRDefault="00BD60F6" w:rsidP="00BD60F6">
      <w:pPr>
        <w:pStyle w:val="Sinespaciado"/>
        <w:jc w:val="both"/>
        <w:rPr>
          <w:rFonts w:cs="Arial"/>
          <w:color w:val="000000" w:themeColor="text1"/>
          <w:lang w:val="es-EC"/>
        </w:rPr>
      </w:pPr>
    </w:p>
    <w:p w14:paraId="763E4781" w14:textId="77777777" w:rsidR="00BD60F6" w:rsidRPr="002224B8" w:rsidRDefault="00BD60F6" w:rsidP="00BD60F6">
      <w:pPr>
        <w:pStyle w:val="Sinespaciado"/>
        <w:jc w:val="both"/>
        <w:rPr>
          <w:rFonts w:cs="Arial"/>
        </w:rPr>
      </w:pPr>
      <w:r w:rsidRPr="002224B8">
        <w:rPr>
          <w:rFonts w:cs="Arial"/>
          <w:color w:val="000000" w:themeColor="text1"/>
          <w:lang w:val="es-EC"/>
        </w:rPr>
        <w:t>La Deutsche Gesellschaft für Internationale Zusammenarbeit (GIZ) implementará actividades a nivel local en 16 cantones de las cuatro provincias de la frontera norte con un enfoque transfronterizo para promover la convivencia pacífica y mejorar la calidad de los servicios para la población en situación de vulnerabilidad. Para ello atiende cuatro ejes temáticos: a) Protección de Derechos, b) Gobernanza Local para el desarrollo, c) Movilidad Humana y, d) Jóvenes y cultura de paz.</w:t>
      </w:r>
    </w:p>
    <w:p w14:paraId="4E4A1E6B" w14:textId="77777777" w:rsidR="00BD60F6" w:rsidRPr="002224B8" w:rsidRDefault="00BD60F6" w:rsidP="00BD60F6">
      <w:pPr>
        <w:pStyle w:val="Sinespaciado"/>
        <w:jc w:val="both"/>
        <w:rPr>
          <w:rFonts w:cs="Arial"/>
        </w:rPr>
      </w:pPr>
    </w:p>
    <w:p w14:paraId="0C7DC0C5" w14:textId="77777777" w:rsidR="00BD60F6" w:rsidRPr="002224B8" w:rsidRDefault="00BD60F6" w:rsidP="00BD60F6">
      <w:pPr>
        <w:pStyle w:val="Sinespaciado"/>
        <w:jc w:val="both"/>
        <w:rPr>
          <w:rFonts w:cs="Arial"/>
        </w:rPr>
      </w:pPr>
      <w:r w:rsidRPr="002224B8">
        <w:rPr>
          <w:rFonts w:cs="Arial"/>
        </w:rPr>
        <w:t>La Constitución en el artículo 84 prescribe que la Asamblea Nacional y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w:t>
      </w:r>
    </w:p>
    <w:p w14:paraId="4F590D7F" w14:textId="77777777" w:rsidR="00BD60F6" w:rsidRPr="002224B8" w:rsidRDefault="00BD60F6" w:rsidP="00BD60F6">
      <w:pPr>
        <w:pStyle w:val="Sinespaciado"/>
        <w:jc w:val="both"/>
        <w:rPr>
          <w:rFonts w:cs="Arial"/>
        </w:rPr>
      </w:pPr>
    </w:p>
    <w:p w14:paraId="2667A95D" w14:textId="77777777" w:rsidR="00BD60F6" w:rsidRPr="002224B8" w:rsidRDefault="00BD60F6" w:rsidP="00BD60F6">
      <w:pPr>
        <w:pStyle w:val="Sinespaciado"/>
        <w:jc w:val="both"/>
        <w:rPr>
          <w:rFonts w:cs="Arial"/>
        </w:rPr>
      </w:pPr>
      <w:r w:rsidRPr="002224B8">
        <w:rPr>
          <w:rFonts w:cs="Arial"/>
        </w:rPr>
        <w:t xml:space="preserve">El artículo 238 de la Constitución establece que los gobiernos autónomos descentralizados gozarán de autonomía política, administrativa y financiera y se regirán por los principios de solidaridad, subsidiariedad, equidad interterritorial, integración y participación ciudadana. </w:t>
      </w:r>
    </w:p>
    <w:p w14:paraId="71D921A9" w14:textId="77777777" w:rsidR="00BD60F6" w:rsidRPr="002224B8" w:rsidRDefault="00BD60F6" w:rsidP="00BD60F6">
      <w:pPr>
        <w:pStyle w:val="Sinespaciado"/>
        <w:jc w:val="both"/>
        <w:rPr>
          <w:rFonts w:cs="Arial"/>
        </w:rPr>
      </w:pPr>
    </w:p>
    <w:p w14:paraId="31ED382C" w14:textId="77777777" w:rsidR="00BD60F6" w:rsidRPr="002224B8" w:rsidRDefault="00BD60F6" w:rsidP="00BD60F6">
      <w:pPr>
        <w:pStyle w:val="Sinespaciado"/>
        <w:jc w:val="both"/>
        <w:rPr>
          <w:rFonts w:cs="Arial"/>
        </w:rPr>
      </w:pPr>
      <w:r w:rsidRPr="002224B8">
        <w:rPr>
          <w:rFonts w:cs="Arial"/>
        </w:rPr>
        <w:t>La Constitución en su artículo 240 señala que los gobiernos autónomos descentralizados de las regiones, distritos metropolitanos, provincias y cantones tendrán facultades legislativas en el ámbito de sus competencias y jurisdicciones territoriales.</w:t>
      </w:r>
    </w:p>
    <w:p w14:paraId="7490B97C" w14:textId="77777777" w:rsidR="00BD60F6" w:rsidRPr="002224B8" w:rsidRDefault="00BD60F6" w:rsidP="00BD60F6">
      <w:pPr>
        <w:jc w:val="both"/>
        <w:rPr>
          <w:rFonts w:cs="Arial"/>
        </w:rPr>
      </w:pPr>
    </w:p>
    <w:p w14:paraId="6F28D184" w14:textId="4EBC3B7D" w:rsidR="00BD60F6" w:rsidRPr="002224B8" w:rsidRDefault="00BD60F6" w:rsidP="00BD60F6">
      <w:pPr>
        <w:jc w:val="both"/>
        <w:rPr>
          <w:rFonts w:cs="Arial"/>
        </w:rPr>
      </w:pPr>
      <w:r w:rsidRPr="002224B8">
        <w:rPr>
          <w:rFonts w:cs="Arial"/>
        </w:rPr>
        <w:t>El Estado garantizará la aplicación de los derechos colectivos previstos en el artículo 57 de la Constitución, en este caso, a través de la formulación de una ordenanza provincial en materia de pueblos y nacionalidades indígenas.</w:t>
      </w:r>
    </w:p>
    <w:p w14:paraId="2642FFAE" w14:textId="77777777" w:rsidR="0063736B" w:rsidRPr="002224B8" w:rsidRDefault="0063736B" w:rsidP="00BD60F6">
      <w:pPr>
        <w:jc w:val="both"/>
        <w:rPr>
          <w:rFonts w:cs="Arial"/>
        </w:rPr>
      </w:pPr>
    </w:p>
    <w:p w14:paraId="67D45CAC" w14:textId="77777777" w:rsidR="0063736B" w:rsidRPr="002224B8" w:rsidRDefault="0063736B" w:rsidP="0063736B">
      <w:pPr>
        <w:pStyle w:val="Text1"/>
        <w:spacing w:before="0"/>
        <w:ind w:left="0"/>
        <w:rPr>
          <w:rFonts w:ascii="Arial" w:eastAsia="Calibri" w:hAnsi="Arial" w:cs="Arial"/>
          <w:color w:val="000000"/>
          <w:sz w:val="22"/>
          <w:szCs w:val="22"/>
          <w:lang w:val="es-EC"/>
        </w:rPr>
      </w:pPr>
      <w:r w:rsidRPr="002224B8">
        <w:rPr>
          <w:rFonts w:ascii="Arial" w:eastAsia="Calibri" w:hAnsi="Arial" w:cs="Arial"/>
          <w:color w:val="000000"/>
          <w:sz w:val="22"/>
          <w:szCs w:val="22"/>
          <w:lang w:val="es-EC"/>
        </w:rPr>
        <w:t xml:space="preserve">Es de interés del Programa SI-Frontera, alcanzar “Sistemas locales de protección de derechos fortalecidos a través de los GAD y otros actores” en su resultado 4, el mismo que se “… alcanzará a través del fortalecimiento de los actores involucrados en el SLPD, la consolidación de la articulación interinstitucional y de la participación de la población en situación de vulnerabilidad, así como del reforzamiento de una cultura de paz en la frontera norte. Entendemos por SLPD la interacción de todos los actores públicos y de la sociedad civil que aportan a la protección en el marco de este. </w:t>
      </w:r>
    </w:p>
    <w:p w14:paraId="58F413AA" w14:textId="77777777" w:rsidR="0063736B" w:rsidRPr="002224B8" w:rsidRDefault="0063736B" w:rsidP="0063736B">
      <w:pPr>
        <w:pStyle w:val="Text1"/>
        <w:spacing w:before="0"/>
        <w:ind w:left="0"/>
        <w:rPr>
          <w:rFonts w:ascii="Arial" w:eastAsia="Calibri" w:hAnsi="Arial" w:cs="Arial"/>
          <w:color w:val="000000"/>
          <w:sz w:val="22"/>
          <w:szCs w:val="22"/>
          <w:lang w:val="es-EC"/>
        </w:rPr>
      </w:pPr>
      <w:r w:rsidRPr="002224B8">
        <w:rPr>
          <w:rFonts w:ascii="Arial" w:eastAsia="Calibri" w:hAnsi="Arial" w:cs="Arial"/>
          <w:color w:val="000000"/>
          <w:sz w:val="22"/>
          <w:szCs w:val="22"/>
          <w:lang w:val="es-EC"/>
        </w:rPr>
        <w:t>Indicador 2:</w:t>
      </w:r>
    </w:p>
    <w:p w14:paraId="26A35127" w14:textId="77777777" w:rsidR="0063736B" w:rsidRPr="002224B8" w:rsidRDefault="0063736B" w:rsidP="0063736B">
      <w:pPr>
        <w:pStyle w:val="Text1"/>
        <w:numPr>
          <w:ilvl w:val="0"/>
          <w:numId w:val="30"/>
        </w:numPr>
        <w:spacing w:before="0"/>
        <w:rPr>
          <w:rFonts w:ascii="Arial" w:eastAsia="Calibri" w:hAnsi="Arial" w:cs="Arial"/>
          <w:color w:val="000000"/>
          <w:sz w:val="22"/>
          <w:szCs w:val="22"/>
          <w:lang w:val="es-EC"/>
        </w:rPr>
      </w:pPr>
      <w:proofErr w:type="spellStart"/>
      <w:r w:rsidRPr="002224B8">
        <w:rPr>
          <w:rFonts w:ascii="Arial" w:eastAsia="Calibri" w:hAnsi="Arial" w:cs="Arial"/>
          <w:color w:val="000000"/>
          <w:sz w:val="22"/>
          <w:szCs w:val="22"/>
          <w:lang w:val="es-EC"/>
        </w:rPr>
        <w:t>Nº</w:t>
      </w:r>
      <w:proofErr w:type="spellEnd"/>
      <w:r w:rsidRPr="002224B8">
        <w:rPr>
          <w:rFonts w:ascii="Arial" w:eastAsia="Calibri" w:hAnsi="Arial" w:cs="Arial"/>
          <w:color w:val="000000"/>
          <w:sz w:val="22"/>
          <w:szCs w:val="22"/>
          <w:lang w:val="es-EC"/>
        </w:rPr>
        <w:t xml:space="preserve"> de cantones que han implementado estrategias de lucha contra la violencia basada en género, la violencia contra la infancia y juventud y la lucha contra la discriminación y la xenofobia, impulsadas con el apoyo del Programa.”</w:t>
      </w:r>
    </w:p>
    <w:p w14:paraId="3200E816" w14:textId="0C320519" w:rsidR="0063736B" w:rsidRPr="002224B8" w:rsidRDefault="0063736B" w:rsidP="0063736B">
      <w:pPr>
        <w:jc w:val="both"/>
        <w:rPr>
          <w:rFonts w:cs="Arial"/>
        </w:rPr>
      </w:pPr>
      <w:r w:rsidRPr="002224B8">
        <w:rPr>
          <w:rFonts w:eastAsia="Calibri" w:cs="Arial"/>
          <w:b/>
          <w:bCs/>
          <w:color w:val="000000"/>
          <w:lang w:val="es-EC" w:eastAsia="es-EC"/>
        </w:rPr>
        <w:t>BMZ:</w:t>
      </w:r>
      <w:r w:rsidRPr="002224B8">
        <w:rPr>
          <w:rFonts w:eastAsia="Calibri" w:cs="Arial"/>
          <w:color w:val="000000"/>
          <w:lang w:val="es-EC" w:eastAsia="es-EC"/>
        </w:rPr>
        <w:t xml:space="preserve"> Op1.2: En los foros de diálogo entre las diversas comunidades de acogida se han sistematizado 10 paquetes de medidas diferenciados por </w:t>
      </w:r>
      <w:r w:rsidRPr="002224B8">
        <w:rPr>
          <w:rFonts w:eastAsia="Calibri" w:cs="Arial"/>
          <w:color w:val="000000"/>
          <w:lang w:val="es-EC"/>
        </w:rPr>
        <w:t xml:space="preserve">derechos sociales, culturales y económicos de las </w:t>
      </w:r>
      <w:r w:rsidRPr="002224B8">
        <w:rPr>
          <w:rFonts w:eastAsia="Calibri" w:cs="Arial"/>
          <w:lang w:eastAsia="es-EC"/>
        </w:rPr>
        <w:t>personas refugiadas y migrantes, para el intercambio regional.</w:t>
      </w:r>
    </w:p>
    <w:p w14:paraId="42358753" w14:textId="77777777" w:rsidR="004D5199" w:rsidRPr="002224B8" w:rsidRDefault="004D5199" w:rsidP="006D5AF3">
      <w:pPr>
        <w:rPr>
          <w:rFonts w:cs="Arial"/>
        </w:rPr>
      </w:pPr>
    </w:p>
    <w:p w14:paraId="5A8A957F" w14:textId="46A18E79" w:rsidR="00AD0CF7" w:rsidRDefault="00EF4A96" w:rsidP="00AD0CF7">
      <w:pPr>
        <w:numPr>
          <w:ilvl w:val="0"/>
          <w:numId w:val="11"/>
        </w:numPr>
        <w:ind w:left="426" w:hanging="426"/>
        <w:rPr>
          <w:rFonts w:cs="Arial"/>
          <w:b/>
        </w:rPr>
      </w:pPr>
      <w:r w:rsidRPr="002224B8">
        <w:rPr>
          <w:rFonts w:cs="Arial"/>
          <w:b/>
        </w:rPr>
        <w:t>Antecedentes</w:t>
      </w:r>
    </w:p>
    <w:p w14:paraId="3EE39C70" w14:textId="77777777" w:rsidR="00946293" w:rsidRPr="002224B8" w:rsidRDefault="00946293" w:rsidP="00946293">
      <w:pPr>
        <w:ind w:left="426"/>
        <w:rPr>
          <w:rFonts w:cs="Arial"/>
          <w:b/>
        </w:rPr>
      </w:pPr>
    </w:p>
    <w:p w14:paraId="1C052240" w14:textId="3CF53E6B" w:rsidR="0063736B" w:rsidRDefault="0063736B" w:rsidP="00EB4271">
      <w:pPr>
        <w:jc w:val="both"/>
        <w:rPr>
          <w:rFonts w:cs="Arial"/>
        </w:rPr>
      </w:pPr>
      <w:r w:rsidRPr="002224B8">
        <w:rPr>
          <w:rFonts w:cs="Arial"/>
        </w:rPr>
        <w:t xml:space="preserve">La Provincia de Imbabura es una de las 24 provincias que conforman la República del Ecuador. En este territorio habitan 476. 257 personas, según la proyección demográfica del INEC para el 2020 y una extensión de 4.794,31 km2, incluida las Golondrinas. </w:t>
      </w:r>
    </w:p>
    <w:p w14:paraId="27685E86" w14:textId="77777777" w:rsidR="00946293" w:rsidRPr="002224B8" w:rsidRDefault="00946293" w:rsidP="00E750A5">
      <w:pPr>
        <w:ind w:left="283"/>
        <w:jc w:val="both"/>
        <w:rPr>
          <w:rFonts w:cs="Arial"/>
        </w:rPr>
      </w:pPr>
    </w:p>
    <w:p w14:paraId="0BFFB750" w14:textId="77777777" w:rsidR="0063736B" w:rsidRPr="002224B8" w:rsidRDefault="0063736B" w:rsidP="00EB4271">
      <w:pPr>
        <w:jc w:val="both"/>
        <w:rPr>
          <w:rFonts w:cs="Arial"/>
        </w:rPr>
      </w:pPr>
      <w:r w:rsidRPr="002224B8">
        <w:rPr>
          <w:rFonts w:cs="Arial"/>
        </w:rPr>
        <w:t>De acuerdo con el Plan de Desarrollo y Ordenamiento Territorial 2015 – 2035, Imbabura es la provincia de la diversidad étnica y cultural por excelencia, pues en ella habitan pueblos distintos, con raíces culturales propias y una identidad particular. Los grupos étnicos identificados en esta provincia son: Otavalos que representan el 11,59% de la población total, ubicados en mayor número en el cantón Otavalo; Kayambi con el 1,61% localizados mayoritariamente en Otavalo; Karanki con el 2,58% ubicados con mayor población en Pimampiro; Natabuelas con el 0,38%, Awá con el 0,27% y Chachi con el 0,01%. La población autodefinida como afroecuatoriana o negra, es del 5,38% ubicada mayoritariamente en Ibarra. La población perteneciente a estos grupos étnicos se encuentra distribuida tanto en la zona urbana como la rural y representa el 25% de la población total de Imbabura, mientras que la población autodefinida como mestiza y otros, predominan en el área urbana con el 75%.</w:t>
      </w:r>
    </w:p>
    <w:p w14:paraId="5BF6C7FF" w14:textId="77777777" w:rsidR="000F02E2" w:rsidRDefault="000F02E2" w:rsidP="00E750A5">
      <w:pPr>
        <w:ind w:left="283"/>
        <w:jc w:val="both"/>
        <w:rPr>
          <w:rFonts w:cs="Arial"/>
        </w:rPr>
      </w:pPr>
    </w:p>
    <w:p w14:paraId="6C28252B" w14:textId="4C2C5647" w:rsidR="0063736B" w:rsidRPr="002224B8" w:rsidRDefault="0063736B" w:rsidP="00EB4271">
      <w:pPr>
        <w:jc w:val="both"/>
        <w:rPr>
          <w:rFonts w:cs="Arial"/>
        </w:rPr>
      </w:pPr>
      <w:r w:rsidRPr="002224B8">
        <w:rPr>
          <w:rFonts w:cs="Arial"/>
        </w:rPr>
        <w:t xml:space="preserve">En este territorio coexisten una serie de componentes y manifestaciones culturales heterogéneas, donde las diferencias deben ser entendidas como un potencial social para construir un país más equitativo, solidario, respetuoso y justo. </w:t>
      </w:r>
    </w:p>
    <w:p w14:paraId="71C73153" w14:textId="77777777" w:rsidR="000F02E2" w:rsidRDefault="000F02E2" w:rsidP="00E750A5">
      <w:pPr>
        <w:ind w:left="283"/>
        <w:jc w:val="both"/>
        <w:rPr>
          <w:rFonts w:cs="Arial"/>
        </w:rPr>
      </w:pPr>
    </w:p>
    <w:p w14:paraId="5B26C9CC" w14:textId="25636931" w:rsidR="0063736B" w:rsidRPr="002224B8" w:rsidRDefault="0063736B" w:rsidP="00EB4271">
      <w:pPr>
        <w:jc w:val="both"/>
        <w:rPr>
          <w:rFonts w:cs="Arial"/>
        </w:rPr>
      </w:pPr>
      <w:r w:rsidRPr="002224B8">
        <w:rPr>
          <w:rFonts w:cs="Arial"/>
        </w:rPr>
        <w:t>En este contexto es indispensable fortalecer las políticas públicas sobre pueblos y nacionalidades a nivel provincial en articulación con acciones similares generadas desde los gobiernos autónomos descentralizados municipales, parroquiales, así como organizaciones de la sociedad civil y ciudadanía en general a fin de dar respuesta a la premisa constitucional que reconoce al Ecuador como un país pluricultural y multiétnico, en la que se consagra el derecho de los pueblos y nacionalidades a mantener, desarrollar y fortalecer su identidad y tradiciones en lo espiritual, cultural, lingüístico, social, político y económico.</w:t>
      </w:r>
    </w:p>
    <w:p w14:paraId="1FF9C03D" w14:textId="77777777" w:rsidR="00E750A5" w:rsidRPr="002224B8" w:rsidRDefault="00E750A5" w:rsidP="00E750A5">
      <w:pPr>
        <w:ind w:left="283"/>
        <w:jc w:val="both"/>
        <w:rPr>
          <w:rFonts w:cs="Arial"/>
        </w:rPr>
      </w:pPr>
    </w:p>
    <w:p w14:paraId="7A187597" w14:textId="1DC6A8E8" w:rsidR="0063736B" w:rsidRPr="002224B8" w:rsidRDefault="0063736B" w:rsidP="00EB4271">
      <w:pPr>
        <w:jc w:val="both"/>
        <w:rPr>
          <w:rFonts w:cs="Arial"/>
          <w:bCs/>
        </w:rPr>
      </w:pPr>
      <w:r w:rsidRPr="002224B8">
        <w:rPr>
          <w:rFonts w:cs="Arial"/>
          <w:bCs/>
        </w:rPr>
        <w:t>Como parte de este proceso de fortalecimiento organizacional se ha previsto la formulación de una ordenanza provincial relativa a los derechos de pueblos y nacionalidades, al igual que un mecanismo de implementación y seguimiento en el marco del ciclo de políticas públicas provinciales, de acuerdo a sus competencias y conforme a las resoluciones adoptadas el pasado 27 de octubre 2020, durante el Parlamento Provincial de Imbabura, máxima instancia de participación ciudadana, durante la cual la ciudadanía demanda de un instrumento que permita generar lineamientos y directrices de obligatorio cumplimiento, garantizando los derechos de los pueblos y nacionalidades de la provincia de Imbabura en cumplimiento a lo dispuesto en la Constitución Nacional, Leyes Orgánicas, Leyes Ordinarias, Normas Regionales, Ordenanzas Distritales, Decretos, Reglamentos, Acuerdos, Resoluciones y Tratados Internacionales.</w:t>
      </w:r>
    </w:p>
    <w:p w14:paraId="0737FC9E" w14:textId="2C59758D" w:rsidR="00965F48" w:rsidRPr="002224B8" w:rsidRDefault="00965F48" w:rsidP="00BE33D2">
      <w:pPr>
        <w:jc w:val="both"/>
        <w:rPr>
          <w:rFonts w:cs="Arial"/>
          <w:color w:val="000000"/>
          <w:lang w:val="es-US"/>
        </w:rPr>
      </w:pPr>
    </w:p>
    <w:p w14:paraId="07A42C19" w14:textId="77777777" w:rsidR="00765E26" w:rsidRPr="002224B8" w:rsidRDefault="00CA16B9" w:rsidP="00CA16B9">
      <w:pPr>
        <w:jc w:val="both"/>
        <w:rPr>
          <w:rFonts w:cs="Arial"/>
          <w:b/>
        </w:rPr>
      </w:pPr>
      <w:r w:rsidRPr="002224B8">
        <w:rPr>
          <w:rFonts w:cs="Arial"/>
          <w:b/>
        </w:rPr>
        <w:t>3. Justificación</w:t>
      </w:r>
    </w:p>
    <w:p w14:paraId="2A80C0E6" w14:textId="5EAC00B6" w:rsidR="00CA16B9" w:rsidRPr="002224B8" w:rsidRDefault="00CA16B9" w:rsidP="00CA16B9">
      <w:pPr>
        <w:jc w:val="both"/>
        <w:rPr>
          <w:rFonts w:cs="Arial"/>
          <w:b/>
        </w:rPr>
      </w:pPr>
      <w:r w:rsidRPr="002224B8">
        <w:rPr>
          <w:rFonts w:cs="Arial"/>
          <w:b/>
        </w:rPr>
        <w:t xml:space="preserve"> </w:t>
      </w:r>
    </w:p>
    <w:p w14:paraId="0FEAA80A" w14:textId="77777777" w:rsidR="00BA27BA" w:rsidRPr="002224B8" w:rsidRDefault="00BA27BA" w:rsidP="00D74802">
      <w:pPr>
        <w:jc w:val="both"/>
        <w:rPr>
          <w:rFonts w:cs="Arial"/>
        </w:rPr>
      </w:pPr>
      <w:r w:rsidRPr="002224B8">
        <w:rPr>
          <w:rFonts w:cs="Arial"/>
        </w:rPr>
        <w:t xml:space="preserve">El Ecuador es un Estado constitucional de derechos y justicia, social, democrático, soberano, independiente, unitario, intercultural, plurinacional y laico. Las personas, comunidades, pueblos, nacionalidades y colectivos son titulares y gozarán de los derechos establecidos en la Constitución y en los instrumentos internacionales. De igual manera, en esta Carta Magna se establecen elementos normativos para su atención, al igual que acciones afirmativas que permitan garantizar los derechos en temas como educación, salud, alimentación, seguridad social y el acceso al agua, que tiene directa relación con la igualdad e inclusión. </w:t>
      </w:r>
    </w:p>
    <w:p w14:paraId="2D432BB6" w14:textId="77777777" w:rsidR="00CA16B9" w:rsidRPr="002224B8" w:rsidRDefault="00CA16B9" w:rsidP="00D74802">
      <w:pPr>
        <w:jc w:val="both"/>
        <w:rPr>
          <w:rFonts w:cs="Arial"/>
          <w:bCs/>
        </w:rPr>
      </w:pPr>
    </w:p>
    <w:p w14:paraId="2950A01A" w14:textId="77777777" w:rsidR="00017647" w:rsidRPr="002224B8" w:rsidRDefault="00017647" w:rsidP="00D74802">
      <w:pPr>
        <w:jc w:val="both"/>
        <w:rPr>
          <w:rFonts w:cs="Arial"/>
        </w:rPr>
      </w:pPr>
      <w:r w:rsidRPr="002224B8">
        <w:rPr>
          <w:rFonts w:cs="Arial"/>
        </w:rPr>
        <w:t>Por otro lado, el levantamiento indígena de 1990 ha sido un desafío del mundo indígena por buscar la vinculación de sus sueños y luchas sociales, en un encuentro entre el pasado y el futuro. Desde el Siglo XVI las culturas andinas excluidas y combatidas han podido resistir, cambiar y continuar, por otro lado, las encrucijadas históricas desde los obrajes, las mitas, el concertaje, el dominio terrateniente y las reformas agrarias, rememoran el paradigma del pasado, sin embargo, desde la contemporaneidad permiten buscar alternativas para el futuro.</w:t>
      </w:r>
    </w:p>
    <w:p w14:paraId="20736A5B" w14:textId="77777777" w:rsidR="00CA16B9" w:rsidRPr="002224B8" w:rsidRDefault="00CA16B9" w:rsidP="00D74802">
      <w:pPr>
        <w:jc w:val="both"/>
        <w:rPr>
          <w:rFonts w:cs="Arial"/>
          <w:bCs/>
        </w:rPr>
      </w:pPr>
    </w:p>
    <w:p w14:paraId="50039EB5" w14:textId="77777777" w:rsidR="008C5D05" w:rsidRPr="002224B8" w:rsidRDefault="008C5D05" w:rsidP="00D74802">
      <w:pPr>
        <w:jc w:val="both"/>
        <w:rPr>
          <w:rFonts w:cs="Arial"/>
        </w:rPr>
      </w:pPr>
      <w:r w:rsidRPr="002224B8">
        <w:rPr>
          <w:rFonts w:cs="Arial"/>
        </w:rPr>
        <w:t xml:space="preserve">Aunque son muchas las sublevaciones indígenas del siglo XVII, así como la discriminación histórica del pueblo afrodescendiente, el cual se puede evidenciar desde los inicios del proceso de esclavización en el marco de la colonización española, pasando por las diversas luchas y resistencias del siglo XVIII, las relaciones de poder y de dominación han estado presentes en cada momento histórico, así como los procesos de resistencia. </w:t>
      </w:r>
    </w:p>
    <w:p w14:paraId="223452FF" w14:textId="77777777" w:rsidR="00CA16B9" w:rsidRPr="002224B8" w:rsidRDefault="00CA16B9" w:rsidP="00D74802">
      <w:pPr>
        <w:jc w:val="both"/>
        <w:rPr>
          <w:rFonts w:cs="Arial"/>
          <w:bCs/>
        </w:rPr>
      </w:pPr>
    </w:p>
    <w:p w14:paraId="49F599F6" w14:textId="77777777" w:rsidR="00636A1C" w:rsidRPr="002224B8" w:rsidRDefault="00636A1C" w:rsidP="00D74802">
      <w:pPr>
        <w:jc w:val="both"/>
        <w:rPr>
          <w:rFonts w:cs="Arial"/>
        </w:rPr>
      </w:pPr>
      <w:r w:rsidRPr="002224B8">
        <w:rPr>
          <w:rFonts w:cs="Arial"/>
        </w:rPr>
        <w:t xml:space="preserve">Por tanto, considerando los hechos históricos de lucha y discriminación de los pueblos y nacionalidades, aún en la actualidad, se hace necesaria la búsqueda de una normativa que permita implementar políticas públicas para equilibrar la desigualdad social y garantizar el ejercicio de derechos individuales y colectivos de los grupos étnicos, con igualdad de oportunidades y que garantice una vida digna. </w:t>
      </w:r>
    </w:p>
    <w:p w14:paraId="4C60BEC0" w14:textId="45F7AEB1" w:rsidR="00CA16B9" w:rsidRPr="002224B8" w:rsidRDefault="00CA16B9" w:rsidP="00D74802">
      <w:pPr>
        <w:jc w:val="both"/>
        <w:rPr>
          <w:rFonts w:cs="Arial"/>
          <w:bCs/>
        </w:rPr>
      </w:pPr>
    </w:p>
    <w:p w14:paraId="3B4CA13C" w14:textId="77777777" w:rsidR="00FF5B43" w:rsidRPr="002224B8" w:rsidRDefault="00FF5B43" w:rsidP="00D74802">
      <w:pPr>
        <w:jc w:val="both"/>
        <w:rPr>
          <w:rFonts w:cs="Arial"/>
        </w:rPr>
      </w:pPr>
      <w:r w:rsidRPr="002224B8">
        <w:rPr>
          <w:rFonts w:cs="Arial"/>
        </w:rPr>
        <w:t>La Declaración de las Naciones Unidas sobre los derechos de los pueblos y nacionalidades establece como necesidad urgente respetar y promover los derechos de los pueblos indígenas, que permitan su organización y la promoción del desarrollo político, económico, social y cultural para poner fin a toda forma de discriminación y opresión.</w:t>
      </w:r>
    </w:p>
    <w:p w14:paraId="1DA6CBB4" w14:textId="77777777" w:rsidR="00D74802" w:rsidRPr="002224B8" w:rsidRDefault="00D74802" w:rsidP="00D74802">
      <w:pPr>
        <w:jc w:val="both"/>
        <w:rPr>
          <w:rFonts w:cs="Arial"/>
        </w:rPr>
      </w:pPr>
    </w:p>
    <w:p w14:paraId="39982181" w14:textId="5FE635B2" w:rsidR="00400A13" w:rsidRPr="002224B8" w:rsidRDefault="00400A13" w:rsidP="00D74802">
      <w:pPr>
        <w:jc w:val="both"/>
        <w:rPr>
          <w:rFonts w:cs="Arial"/>
        </w:rPr>
      </w:pPr>
      <w:r w:rsidRPr="002224B8">
        <w:rPr>
          <w:rFonts w:cs="Arial"/>
        </w:rPr>
        <w:t>El artículo 41 del COOTAD establece en su literal “b” como una de las funciones de los gobiernos autónomos descentralizados provinciales, diseñar e implementar políticas de promoción y construcción de equidad e inclusión en su territorio, dentro de las competencias constitucionales y legales, razón por la que se hace necesaria la  garantía de derechos para todos los grupos de atención prioritaria como uno de los ejes fundamentales y transversales dentro del proceso de planificación territorial; es así como, la inclusión en los instrumentos de planificación de cada nivel de gobierno: Planes de Desarrollo y Ordenamiento Territorial, Planes de Uso y Gestión del Suelo, Agendas Productivas, etc., son de obligatorio cumplimiento.</w:t>
      </w:r>
    </w:p>
    <w:p w14:paraId="0502E4F7" w14:textId="77777777" w:rsidR="00CA16B9" w:rsidRPr="002224B8" w:rsidRDefault="00CA16B9" w:rsidP="00D74802">
      <w:pPr>
        <w:jc w:val="both"/>
        <w:rPr>
          <w:rFonts w:cs="Arial"/>
          <w:bCs/>
        </w:rPr>
      </w:pPr>
    </w:p>
    <w:p w14:paraId="0928B7D9" w14:textId="77777777" w:rsidR="00EE4FA7" w:rsidRPr="002224B8" w:rsidRDefault="00EE4FA7" w:rsidP="00D74802">
      <w:pPr>
        <w:jc w:val="both"/>
        <w:rPr>
          <w:rFonts w:cs="Arial"/>
        </w:rPr>
      </w:pPr>
      <w:r w:rsidRPr="002224B8">
        <w:rPr>
          <w:rFonts w:cs="Arial"/>
        </w:rPr>
        <w:t>El 25% de la población total de la provincia de Imbabura pertenece a los grupos étnicos que se encuentran distribuidos tanto en la zona urbana como en la rural, es una de las provincias con mayor número de comunidades, pueblos y nacionalidades a nivel del país, en el cual el Gobierno Provincial se ha involucrado de manera directa en la ejecución de planes, programas y proyectos en favor de este sector poblacional, tanto a  través de sus diferentes direcciones como del Patronato de Acción Social, conociendo de primera mano las necesidades de los grupos étnicos con respecto a la deficiencia en política pública que les permita ejercer a plenitud sus derechos; todo esto ha despertado la necesidad de crear una ordenanza para promover, proteger y garantizar  los derechos colectivos e individuales de los pueblos indígenas, afroecuatorianos y nacionalidad Awá, respetando sus estructuras políticas, económicas, sociales, culturales, sus prácticas y tradiciones, su historia y filosofía de vida.</w:t>
      </w:r>
    </w:p>
    <w:p w14:paraId="3370F9F5" w14:textId="77777777" w:rsidR="00CA16B9" w:rsidRPr="002224B8" w:rsidRDefault="00CA16B9" w:rsidP="00D74802">
      <w:pPr>
        <w:jc w:val="both"/>
        <w:rPr>
          <w:rFonts w:cs="Arial"/>
          <w:bCs/>
        </w:rPr>
      </w:pPr>
    </w:p>
    <w:p w14:paraId="0793A4B7" w14:textId="77777777" w:rsidR="00D55313" w:rsidRPr="002224B8" w:rsidRDefault="00D55313" w:rsidP="00D74802">
      <w:pPr>
        <w:jc w:val="both"/>
        <w:rPr>
          <w:rFonts w:cs="Arial"/>
        </w:rPr>
      </w:pPr>
      <w:r w:rsidRPr="002224B8">
        <w:rPr>
          <w:rFonts w:cs="Arial"/>
        </w:rPr>
        <w:t>Esta herramienta jurídica deberá presentar mecanismos de articulación eficientes entre actores, para optimizar la utilización de recursos y la ejecución de las políticas públicas que permitan promover una atención integral, que plantee de manera clara las responsabilidades de cada uno dentro del sistema de atención a pueblos y nacionalidades, que regule y defina parámetros y lineamientos de intervención por parte de los gobiernos descentralizados locales, ejecutando las políticas que se implanten y sobre todo que permita el mejoramiento de calidad de vida de los ciudadanos.</w:t>
      </w:r>
    </w:p>
    <w:p w14:paraId="7EFF7D8F" w14:textId="77777777" w:rsidR="00CA16B9" w:rsidRPr="002224B8" w:rsidRDefault="00CA16B9" w:rsidP="00BE33D2">
      <w:pPr>
        <w:jc w:val="both"/>
        <w:rPr>
          <w:rFonts w:cs="Arial"/>
          <w:color w:val="000000"/>
          <w:lang w:val="es-US"/>
        </w:rPr>
      </w:pPr>
    </w:p>
    <w:p w14:paraId="38875898" w14:textId="51784626" w:rsidR="00FC3CF8" w:rsidRPr="002224B8" w:rsidRDefault="00D243A6" w:rsidP="00D74802">
      <w:pPr>
        <w:pStyle w:val="Text1"/>
        <w:spacing w:before="0"/>
        <w:ind w:left="0"/>
        <w:rPr>
          <w:rFonts w:ascii="Arial" w:hAnsi="Arial" w:cs="Arial"/>
          <w:b/>
        </w:rPr>
      </w:pPr>
      <w:r w:rsidRPr="002224B8">
        <w:rPr>
          <w:rFonts w:ascii="Arial" w:eastAsia="Calibri" w:hAnsi="Arial" w:cs="Arial"/>
          <w:sz w:val="22"/>
          <w:szCs w:val="22"/>
          <w:lang w:eastAsia="es-EC"/>
        </w:rPr>
        <w:t xml:space="preserve"> </w:t>
      </w:r>
      <w:r w:rsidR="00803B83" w:rsidRPr="002224B8">
        <w:rPr>
          <w:rFonts w:ascii="Arial" w:hAnsi="Arial" w:cs="Arial"/>
          <w:b/>
        </w:rPr>
        <w:t xml:space="preserve">4. </w:t>
      </w:r>
      <w:r w:rsidR="004D5199" w:rsidRPr="002224B8">
        <w:rPr>
          <w:rFonts w:ascii="Arial" w:hAnsi="Arial" w:cs="Arial"/>
          <w:b/>
        </w:rPr>
        <w:t>Objetivo</w:t>
      </w:r>
      <w:r w:rsidR="00FC3CF8" w:rsidRPr="002224B8">
        <w:rPr>
          <w:rFonts w:ascii="Arial" w:hAnsi="Arial" w:cs="Arial"/>
          <w:b/>
        </w:rPr>
        <w:t>s</w:t>
      </w:r>
    </w:p>
    <w:p w14:paraId="7760CBD8" w14:textId="1714AB10" w:rsidR="004D5199" w:rsidRPr="002224B8" w:rsidRDefault="00FC3CF8" w:rsidP="00FC3CF8">
      <w:pPr>
        <w:rPr>
          <w:rFonts w:cs="Arial"/>
          <w:b/>
        </w:rPr>
      </w:pPr>
      <w:r w:rsidRPr="002224B8">
        <w:rPr>
          <w:rFonts w:cs="Arial"/>
          <w:b/>
        </w:rPr>
        <w:t>Objetivo</w:t>
      </w:r>
      <w:r w:rsidR="00FF7F1D" w:rsidRPr="002224B8">
        <w:rPr>
          <w:rFonts w:cs="Arial"/>
          <w:b/>
        </w:rPr>
        <w:t xml:space="preserve"> general </w:t>
      </w:r>
    </w:p>
    <w:p w14:paraId="0AF747DF" w14:textId="71B4921C" w:rsidR="00765E26" w:rsidRPr="002224B8" w:rsidRDefault="00765E26" w:rsidP="00765E26">
      <w:pPr>
        <w:jc w:val="both"/>
        <w:rPr>
          <w:rFonts w:cs="Arial"/>
        </w:rPr>
      </w:pPr>
      <w:r w:rsidRPr="002224B8">
        <w:rPr>
          <w:rFonts w:cs="Arial"/>
        </w:rPr>
        <w:t>Desarrollar un documento que contenga una propuesta de ordenanza provincial para promover, proteger, implementar y garantizar los derechos de pueblos y nacionalidades contemplados en la Constitución y en los instrumentos internacionales, además de un modelo de gestión y seguimiento a la implementación de la ordenanza por parte del Gobierno Autónomo Provincial de Imbabura en el territorio.</w:t>
      </w:r>
    </w:p>
    <w:p w14:paraId="37562CB7" w14:textId="2A9C92EE" w:rsidR="00765E26" w:rsidRPr="002224B8" w:rsidRDefault="00765E26" w:rsidP="00765E26">
      <w:pPr>
        <w:jc w:val="both"/>
        <w:rPr>
          <w:rFonts w:cs="Arial"/>
        </w:rPr>
      </w:pPr>
    </w:p>
    <w:p w14:paraId="27F249B3" w14:textId="771948D3" w:rsidR="00803B83" w:rsidRDefault="00803B83" w:rsidP="00803B83">
      <w:pPr>
        <w:jc w:val="both"/>
        <w:rPr>
          <w:rFonts w:cs="Arial"/>
          <w:b/>
        </w:rPr>
      </w:pPr>
      <w:r w:rsidRPr="002224B8">
        <w:rPr>
          <w:rFonts w:cs="Arial"/>
          <w:b/>
        </w:rPr>
        <w:t>Objetivos específicos</w:t>
      </w:r>
    </w:p>
    <w:p w14:paraId="200BB89F" w14:textId="77777777" w:rsidR="00ED46CD" w:rsidRPr="002224B8" w:rsidRDefault="00ED46CD" w:rsidP="00803B83">
      <w:pPr>
        <w:jc w:val="both"/>
        <w:rPr>
          <w:rFonts w:cs="Arial"/>
          <w:b/>
        </w:rPr>
      </w:pPr>
    </w:p>
    <w:p w14:paraId="150230AC" w14:textId="77777777" w:rsidR="00803B83" w:rsidRPr="002224B8" w:rsidRDefault="00803B83" w:rsidP="00803B83">
      <w:pPr>
        <w:pStyle w:val="Prrafodelista"/>
        <w:numPr>
          <w:ilvl w:val="0"/>
          <w:numId w:val="43"/>
        </w:numPr>
        <w:spacing w:after="160" w:line="259" w:lineRule="auto"/>
        <w:jc w:val="both"/>
        <w:rPr>
          <w:rFonts w:cs="Arial"/>
        </w:rPr>
      </w:pPr>
      <w:r w:rsidRPr="002224B8">
        <w:rPr>
          <w:rFonts w:cs="Arial"/>
        </w:rPr>
        <w:t>Elaborar un diagnóstico técnico sobre el estado de los derechos de comunas, comunidades, nacionalidades y pueblos indígenas y afroecuatorianos de la provincia de Imbabura, incluido el estado de políticas públicas nacionales, provinciales y municipales en materia de pueblos y nacionalidades.</w:t>
      </w:r>
    </w:p>
    <w:p w14:paraId="1011E565" w14:textId="77777777" w:rsidR="00803B83" w:rsidRPr="002224B8" w:rsidRDefault="00803B83" w:rsidP="00803B83">
      <w:pPr>
        <w:pStyle w:val="Prrafodelista"/>
        <w:numPr>
          <w:ilvl w:val="0"/>
          <w:numId w:val="43"/>
        </w:numPr>
        <w:spacing w:after="160" w:line="259" w:lineRule="auto"/>
        <w:jc w:val="both"/>
        <w:rPr>
          <w:rFonts w:cs="Arial"/>
        </w:rPr>
      </w:pPr>
      <w:r w:rsidRPr="002224B8">
        <w:rPr>
          <w:rFonts w:cs="Arial"/>
        </w:rPr>
        <w:t>Elaborar una propuesta de ordenanza provincial sobre los derechos de pueblos y nacionalidades cuyo objeto es promover, proteger, implementar y garantizar el pleno ejercicio de los derechos humanos, derechos colectivos, reconocidos en la Constitución de la República del Ecuador y en los instrumentos internacionales sobre los derechos de los pueblos indígenas y afrodescendientes, dentro del marco de las competencias constitucionales y legales determinados a los Gobiernos Autónomos Descentralizados Provinciales.</w:t>
      </w:r>
    </w:p>
    <w:p w14:paraId="1999FBEE" w14:textId="77777777" w:rsidR="00803B83" w:rsidRPr="002224B8" w:rsidRDefault="00803B83" w:rsidP="00803B83">
      <w:pPr>
        <w:pStyle w:val="Prrafodelista"/>
        <w:numPr>
          <w:ilvl w:val="0"/>
          <w:numId w:val="43"/>
        </w:numPr>
        <w:spacing w:after="160" w:line="259" w:lineRule="auto"/>
        <w:jc w:val="both"/>
        <w:rPr>
          <w:rFonts w:cs="Arial"/>
        </w:rPr>
      </w:pPr>
      <w:r w:rsidRPr="002224B8">
        <w:rPr>
          <w:rFonts w:cs="Arial"/>
        </w:rPr>
        <w:t>Establecer un documento técnico que contenga el modelo de gestión y seguimiento para la implementación de la ordenanza por parte del Gobierno Autónomo Provincial de Imbabura.</w:t>
      </w:r>
    </w:p>
    <w:p w14:paraId="68F37D06" w14:textId="7E3BD031" w:rsidR="004D5199" w:rsidRPr="002224B8" w:rsidRDefault="00765E26" w:rsidP="00765E26">
      <w:pPr>
        <w:rPr>
          <w:rFonts w:cs="Arial"/>
          <w:b/>
        </w:rPr>
      </w:pPr>
      <w:r w:rsidRPr="002224B8">
        <w:rPr>
          <w:rFonts w:cs="Arial"/>
          <w:b/>
        </w:rPr>
        <w:t xml:space="preserve">5. </w:t>
      </w:r>
      <w:r w:rsidR="001A4EBC" w:rsidRPr="002224B8">
        <w:rPr>
          <w:rFonts w:cs="Arial"/>
          <w:b/>
        </w:rPr>
        <w:t xml:space="preserve">Actividades </w:t>
      </w:r>
    </w:p>
    <w:p w14:paraId="2D9F414D" w14:textId="77777777" w:rsidR="0099555C" w:rsidRPr="002224B8" w:rsidRDefault="0099555C" w:rsidP="0099555C">
      <w:pPr>
        <w:pStyle w:val="Sinespaciado"/>
        <w:jc w:val="both"/>
        <w:rPr>
          <w:rFonts w:cs="Arial"/>
          <w:b/>
          <w:bCs/>
          <w:lang w:val="es-MX"/>
        </w:rPr>
      </w:pPr>
    </w:p>
    <w:p w14:paraId="51990322" w14:textId="77777777" w:rsidR="0099555C" w:rsidRPr="002224B8" w:rsidRDefault="0099555C" w:rsidP="0099555C">
      <w:pPr>
        <w:pStyle w:val="Sinespaciado"/>
        <w:numPr>
          <w:ilvl w:val="0"/>
          <w:numId w:val="44"/>
        </w:numPr>
        <w:jc w:val="both"/>
        <w:rPr>
          <w:rFonts w:cs="Arial"/>
          <w:b/>
          <w:bCs/>
          <w:lang w:val="es-MX"/>
        </w:rPr>
      </w:pPr>
      <w:r w:rsidRPr="002224B8">
        <w:rPr>
          <w:rFonts w:cs="Arial"/>
          <w:lang w:val="es-MX"/>
        </w:rPr>
        <w:t xml:space="preserve">Realizar un diagnóstico participativo </w:t>
      </w:r>
      <w:proofErr w:type="gramStart"/>
      <w:r w:rsidRPr="002224B8">
        <w:rPr>
          <w:rFonts w:cs="Arial"/>
          <w:lang w:val="es-MX"/>
        </w:rPr>
        <w:t>conjuntamente con</w:t>
      </w:r>
      <w:proofErr w:type="gramEnd"/>
      <w:r w:rsidRPr="002224B8">
        <w:rPr>
          <w:rFonts w:cs="Arial"/>
          <w:lang w:val="es-MX"/>
        </w:rPr>
        <w:t xml:space="preserve"> el equipo técnico de la prefectura y actores de territorio sobre el estado de los derechos de pueblos y nacionalidades de la provincia, además de las políticas públicas nacionales, provinciales y municipales con enfoque intercultural.</w:t>
      </w:r>
    </w:p>
    <w:p w14:paraId="761A1939" w14:textId="77777777" w:rsidR="0099555C" w:rsidRPr="002224B8" w:rsidRDefault="0099555C" w:rsidP="0099555C">
      <w:pPr>
        <w:pStyle w:val="Sinespaciado"/>
        <w:numPr>
          <w:ilvl w:val="0"/>
          <w:numId w:val="44"/>
        </w:numPr>
        <w:jc w:val="both"/>
        <w:rPr>
          <w:rFonts w:cs="Arial"/>
          <w:b/>
          <w:bCs/>
          <w:lang w:val="es-MX"/>
        </w:rPr>
      </w:pPr>
      <w:r w:rsidRPr="002224B8">
        <w:rPr>
          <w:rFonts w:cs="Arial"/>
          <w:lang w:val="es-MX"/>
        </w:rPr>
        <w:t>Recopilar información de experiencias previas relativas en política pública de pueblos y nacionalidades.</w:t>
      </w:r>
    </w:p>
    <w:p w14:paraId="624692CC" w14:textId="77777777" w:rsidR="0099555C" w:rsidRPr="002224B8" w:rsidRDefault="0099555C" w:rsidP="0099555C">
      <w:pPr>
        <w:pStyle w:val="Sinespaciado"/>
        <w:numPr>
          <w:ilvl w:val="0"/>
          <w:numId w:val="44"/>
        </w:numPr>
        <w:jc w:val="both"/>
        <w:rPr>
          <w:rFonts w:cs="Arial"/>
          <w:b/>
          <w:bCs/>
          <w:lang w:val="es-MX"/>
        </w:rPr>
      </w:pPr>
      <w:r w:rsidRPr="002224B8">
        <w:rPr>
          <w:rFonts w:cs="Arial"/>
          <w:lang w:val="es-MX"/>
        </w:rPr>
        <w:t>Sistematizar la información secundaria obtenida en el diagnóstico.</w:t>
      </w:r>
    </w:p>
    <w:p w14:paraId="487A75F3" w14:textId="77777777" w:rsidR="0099555C" w:rsidRPr="002224B8" w:rsidRDefault="0099555C" w:rsidP="0099555C">
      <w:pPr>
        <w:pStyle w:val="Sinespaciado"/>
        <w:numPr>
          <w:ilvl w:val="0"/>
          <w:numId w:val="44"/>
        </w:numPr>
        <w:jc w:val="both"/>
        <w:rPr>
          <w:rFonts w:cs="Arial"/>
          <w:b/>
          <w:bCs/>
          <w:lang w:val="es-MX"/>
        </w:rPr>
      </w:pPr>
      <w:r w:rsidRPr="002224B8">
        <w:rPr>
          <w:rFonts w:cs="Arial"/>
          <w:lang w:val="es-MX"/>
        </w:rPr>
        <w:t xml:space="preserve">Formular </w:t>
      </w:r>
      <w:r w:rsidRPr="002224B8">
        <w:rPr>
          <w:rFonts w:cs="Arial"/>
        </w:rPr>
        <w:t>una propuesta metodológica para la construcción conjunta de la ordenanza</w:t>
      </w:r>
      <w:r w:rsidRPr="002224B8">
        <w:rPr>
          <w:rFonts w:cs="Arial"/>
          <w:lang w:val="es-MX"/>
        </w:rPr>
        <w:t>.</w:t>
      </w:r>
    </w:p>
    <w:p w14:paraId="1D0BBCF4" w14:textId="77777777" w:rsidR="0099555C" w:rsidRPr="002224B8" w:rsidRDefault="0099555C" w:rsidP="0099555C">
      <w:pPr>
        <w:pStyle w:val="Sinespaciado"/>
        <w:numPr>
          <w:ilvl w:val="0"/>
          <w:numId w:val="44"/>
        </w:numPr>
        <w:jc w:val="both"/>
        <w:rPr>
          <w:rFonts w:cs="Arial"/>
          <w:b/>
          <w:bCs/>
          <w:lang w:val="es-MX"/>
        </w:rPr>
      </w:pPr>
      <w:r w:rsidRPr="002224B8">
        <w:rPr>
          <w:rFonts w:cs="Arial"/>
          <w:lang w:val="es-MX"/>
        </w:rPr>
        <w:t xml:space="preserve">Formular contenidos del proyecto de ordenanza provincial </w:t>
      </w:r>
    </w:p>
    <w:p w14:paraId="665C8FAA" w14:textId="77777777" w:rsidR="0099555C" w:rsidRPr="002224B8" w:rsidRDefault="0099555C" w:rsidP="0099555C">
      <w:pPr>
        <w:pStyle w:val="Sinespaciado"/>
        <w:numPr>
          <w:ilvl w:val="0"/>
          <w:numId w:val="44"/>
        </w:numPr>
        <w:jc w:val="both"/>
        <w:rPr>
          <w:rFonts w:cs="Arial"/>
        </w:rPr>
      </w:pPr>
      <w:r w:rsidRPr="002224B8">
        <w:rPr>
          <w:rFonts w:cs="Arial"/>
          <w:lang w:val="es-MX"/>
        </w:rPr>
        <w:t xml:space="preserve">Formular un modelo de gestión y seguimiento de la ordenanza. </w:t>
      </w:r>
    </w:p>
    <w:p w14:paraId="0800615A" w14:textId="77777777" w:rsidR="0099555C" w:rsidRPr="002224B8" w:rsidRDefault="0099555C" w:rsidP="0099555C">
      <w:pPr>
        <w:pStyle w:val="Sinespaciado"/>
        <w:numPr>
          <w:ilvl w:val="0"/>
          <w:numId w:val="44"/>
        </w:numPr>
        <w:jc w:val="both"/>
        <w:rPr>
          <w:rFonts w:cs="Arial"/>
        </w:rPr>
      </w:pPr>
      <w:r w:rsidRPr="002224B8">
        <w:rPr>
          <w:rFonts w:cs="Arial"/>
          <w:lang w:val="es-MX"/>
        </w:rPr>
        <w:t>Socializar la propuesta de ordenanza a través de los foros permanentes de la provincia, mesas de trabajo y demás espacios de articulación con los que cuenta el Gobierno Provincial de Imbabura; incluye</w:t>
      </w:r>
      <w:r w:rsidRPr="002224B8">
        <w:rPr>
          <w:rFonts w:cs="Arial"/>
        </w:rPr>
        <w:t xml:space="preserve"> metodología para socialización y sistematización de los resultados que se obtengan de esta socialización.</w:t>
      </w:r>
    </w:p>
    <w:p w14:paraId="14CF670A" w14:textId="73AF95B5" w:rsidR="004D5199" w:rsidRPr="002224B8" w:rsidRDefault="0099555C" w:rsidP="00AA71AA">
      <w:pPr>
        <w:spacing w:after="200" w:line="276" w:lineRule="auto"/>
        <w:rPr>
          <w:rFonts w:cs="Arial"/>
          <w:b/>
          <w:lang w:val="es-MX"/>
        </w:rPr>
      </w:pPr>
      <w:r w:rsidRPr="002224B8">
        <w:rPr>
          <w:rFonts w:cs="Arial"/>
          <w:lang w:val="es-EC"/>
        </w:rPr>
        <w:br w:type="page"/>
      </w:r>
      <w:r w:rsidRPr="002224B8">
        <w:rPr>
          <w:rFonts w:cs="Arial"/>
          <w:b/>
          <w:lang w:val="es-MX"/>
        </w:rPr>
        <w:t xml:space="preserve">6. </w:t>
      </w:r>
      <w:r w:rsidR="004D5199" w:rsidRPr="002224B8">
        <w:rPr>
          <w:rFonts w:cs="Arial"/>
          <w:b/>
          <w:lang w:val="es-MX"/>
        </w:rPr>
        <w:t>Productos</w:t>
      </w:r>
      <w:r w:rsidR="00960C0F" w:rsidRPr="002224B8">
        <w:rPr>
          <w:rFonts w:cs="Arial"/>
          <w:b/>
          <w:lang w:val="es-MX"/>
        </w:rPr>
        <w:t>/Informes es</w:t>
      </w:r>
      <w:r w:rsidR="004D5199" w:rsidRPr="002224B8">
        <w:rPr>
          <w:rFonts w:cs="Arial"/>
          <w:b/>
          <w:lang w:val="es-MX"/>
        </w:rPr>
        <w:t>perados</w:t>
      </w:r>
    </w:p>
    <w:tbl>
      <w:tblPr>
        <w:tblStyle w:val="Tablaconcuadrcula"/>
        <w:tblW w:w="0" w:type="auto"/>
        <w:tblInd w:w="215" w:type="dxa"/>
        <w:tblLook w:val="04A0" w:firstRow="1" w:lastRow="0" w:firstColumn="1" w:lastColumn="0" w:noHBand="0" w:noVBand="1"/>
      </w:tblPr>
      <w:tblGrid>
        <w:gridCol w:w="512"/>
        <w:gridCol w:w="6335"/>
        <w:gridCol w:w="1432"/>
      </w:tblGrid>
      <w:tr w:rsidR="006560F7" w:rsidRPr="002224B8" w14:paraId="3BC6E166" w14:textId="77777777" w:rsidTr="00AA71AA">
        <w:tc>
          <w:tcPr>
            <w:tcW w:w="512" w:type="dxa"/>
            <w:shd w:val="clear" w:color="auto" w:fill="F2F2F2" w:themeFill="background1" w:themeFillShade="F2"/>
            <w:vAlign w:val="center"/>
          </w:tcPr>
          <w:p w14:paraId="0021A811" w14:textId="77777777" w:rsidR="006560F7" w:rsidRPr="002224B8" w:rsidRDefault="006560F7" w:rsidP="002464C3">
            <w:pPr>
              <w:pStyle w:val="Sinespaciado"/>
              <w:jc w:val="both"/>
              <w:rPr>
                <w:rFonts w:cs="Arial"/>
                <w:b/>
                <w:lang w:val="es-MX"/>
              </w:rPr>
            </w:pPr>
            <w:proofErr w:type="spellStart"/>
            <w:r w:rsidRPr="002224B8">
              <w:rPr>
                <w:rFonts w:cs="Arial"/>
                <w:b/>
                <w:lang w:val="es-MX"/>
              </w:rPr>
              <w:t>N°</w:t>
            </w:r>
            <w:proofErr w:type="spellEnd"/>
          </w:p>
        </w:tc>
        <w:tc>
          <w:tcPr>
            <w:tcW w:w="6335" w:type="dxa"/>
            <w:shd w:val="clear" w:color="auto" w:fill="F2F2F2" w:themeFill="background1" w:themeFillShade="F2"/>
            <w:vAlign w:val="center"/>
          </w:tcPr>
          <w:p w14:paraId="26394854" w14:textId="77777777" w:rsidR="006560F7" w:rsidRPr="002224B8" w:rsidRDefault="006560F7" w:rsidP="002464C3">
            <w:pPr>
              <w:pStyle w:val="Sinespaciado"/>
              <w:jc w:val="both"/>
              <w:rPr>
                <w:rFonts w:cs="Arial"/>
                <w:b/>
                <w:lang w:val="es-MX"/>
              </w:rPr>
            </w:pPr>
            <w:r w:rsidRPr="002224B8">
              <w:rPr>
                <w:rFonts w:cs="Arial"/>
                <w:b/>
                <w:lang w:val="es-MX"/>
              </w:rPr>
              <w:t>PRODUCTOS / INFORMES</w:t>
            </w:r>
          </w:p>
        </w:tc>
        <w:tc>
          <w:tcPr>
            <w:tcW w:w="1432" w:type="dxa"/>
            <w:shd w:val="clear" w:color="auto" w:fill="F2F2F2" w:themeFill="background1" w:themeFillShade="F2"/>
            <w:vAlign w:val="center"/>
          </w:tcPr>
          <w:p w14:paraId="7E98822D" w14:textId="77777777" w:rsidR="006560F7" w:rsidRPr="002224B8" w:rsidRDefault="006560F7" w:rsidP="002464C3">
            <w:pPr>
              <w:pStyle w:val="Sinespaciado"/>
              <w:jc w:val="both"/>
              <w:rPr>
                <w:rFonts w:cs="Arial"/>
                <w:b/>
                <w:lang w:val="es-MX"/>
              </w:rPr>
            </w:pPr>
            <w:r w:rsidRPr="002224B8">
              <w:rPr>
                <w:rFonts w:cs="Arial"/>
                <w:b/>
                <w:lang w:val="es-MX"/>
              </w:rPr>
              <w:t>Fecha de entrega hasta</w:t>
            </w:r>
          </w:p>
        </w:tc>
      </w:tr>
      <w:tr w:rsidR="00272B91" w:rsidRPr="002224B8" w14:paraId="125AA033" w14:textId="77777777" w:rsidTr="00AA71AA">
        <w:tc>
          <w:tcPr>
            <w:tcW w:w="512" w:type="dxa"/>
            <w:shd w:val="clear" w:color="auto" w:fill="F2F2F2" w:themeFill="background1" w:themeFillShade="F2"/>
          </w:tcPr>
          <w:p w14:paraId="57C1D301" w14:textId="77777777" w:rsidR="00272B91" w:rsidRPr="002224B8" w:rsidRDefault="00272B91" w:rsidP="00272B91">
            <w:pPr>
              <w:pStyle w:val="Sinespaciado"/>
              <w:jc w:val="both"/>
              <w:rPr>
                <w:rFonts w:cs="Arial"/>
                <w:b/>
                <w:lang w:val="es-MX"/>
              </w:rPr>
            </w:pPr>
            <w:r w:rsidRPr="002224B8">
              <w:rPr>
                <w:rFonts w:cs="Arial"/>
                <w:b/>
                <w:lang w:val="es-MX"/>
              </w:rPr>
              <w:t>1</w:t>
            </w:r>
          </w:p>
        </w:tc>
        <w:tc>
          <w:tcPr>
            <w:tcW w:w="6335" w:type="dxa"/>
          </w:tcPr>
          <w:p w14:paraId="41C8BC1C" w14:textId="0A237DB2" w:rsidR="00272B91" w:rsidRPr="002224B8" w:rsidRDefault="00272B91" w:rsidP="00272B91">
            <w:pPr>
              <w:pStyle w:val="Sinespaciado"/>
              <w:jc w:val="both"/>
              <w:rPr>
                <w:rFonts w:cs="Arial"/>
                <w:lang w:val="es-MX"/>
              </w:rPr>
            </w:pPr>
            <w:r w:rsidRPr="002224B8">
              <w:rPr>
                <w:rFonts w:cs="Arial"/>
                <w:color w:val="000000"/>
                <w:lang w:eastAsia="es-EC"/>
              </w:rPr>
              <w:t>Producto 1: Metodología y Cronograma de trabajo</w:t>
            </w:r>
          </w:p>
        </w:tc>
        <w:tc>
          <w:tcPr>
            <w:tcW w:w="1432" w:type="dxa"/>
            <w:vAlign w:val="center"/>
          </w:tcPr>
          <w:p w14:paraId="4CE5437B" w14:textId="77777777" w:rsidR="00272B91" w:rsidRPr="002224B8" w:rsidRDefault="00272B91" w:rsidP="00272B91">
            <w:pPr>
              <w:pStyle w:val="Sinespaciado"/>
              <w:jc w:val="both"/>
              <w:rPr>
                <w:rFonts w:cs="Arial"/>
                <w:lang w:val="es-MX"/>
              </w:rPr>
            </w:pPr>
            <w:r w:rsidRPr="002224B8">
              <w:rPr>
                <w:rFonts w:cs="Arial"/>
                <w:lang w:val="es-MX"/>
              </w:rPr>
              <w:t>05/03/2021</w:t>
            </w:r>
          </w:p>
        </w:tc>
      </w:tr>
      <w:tr w:rsidR="00272B91" w:rsidRPr="002224B8" w14:paraId="14A23DB9" w14:textId="77777777" w:rsidTr="00AA71AA">
        <w:trPr>
          <w:trHeight w:val="795"/>
        </w:trPr>
        <w:tc>
          <w:tcPr>
            <w:tcW w:w="512" w:type="dxa"/>
            <w:shd w:val="clear" w:color="auto" w:fill="F2F2F2" w:themeFill="background1" w:themeFillShade="F2"/>
          </w:tcPr>
          <w:p w14:paraId="39C08830" w14:textId="77777777" w:rsidR="00272B91" w:rsidRPr="002224B8" w:rsidRDefault="00272B91" w:rsidP="00272B91">
            <w:pPr>
              <w:pStyle w:val="Sinespaciado"/>
              <w:jc w:val="both"/>
              <w:rPr>
                <w:rFonts w:cs="Arial"/>
                <w:b/>
                <w:lang w:val="es-MX"/>
              </w:rPr>
            </w:pPr>
          </w:p>
          <w:p w14:paraId="2A35741A" w14:textId="77777777" w:rsidR="00272B91" w:rsidRPr="002224B8" w:rsidRDefault="00272B91" w:rsidP="00272B91">
            <w:pPr>
              <w:pStyle w:val="Sinespaciado"/>
              <w:jc w:val="both"/>
              <w:rPr>
                <w:rFonts w:cs="Arial"/>
                <w:b/>
                <w:lang w:val="es-MX"/>
              </w:rPr>
            </w:pPr>
            <w:r w:rsidRPr="002224B8">
              <w:rPr>
                <w:rFonts w:cs="Arial"/>
                <w:b/>
                <w:lang w:val="es-MX"/>
              </w:rPr>
              <w:t>2</w:t>
            </w:r>
          </w:p>
        </w:tc>
        <w:tc>
          <w:tcPr>
            <w:tcW w:w="6335" w:type="dxa"/>
            <w:vAlign w:val="center"/>
          </w:tcPr>
          <w:p w14:paraId="0E99D129" w14:textId="77777777" w:rsidR="00272B91" w:rsidRPr="002224B8" w:rsidRDefault="00272B91" w:rsidP="00272B91">
            <w:pPr>
              <w:pStyle w:val="Sinespaciado"/>
              <w:jc w:val="both"/>
              <w:rPr>
                <w:rFonts w:cs="Arial"/>
                <w:bCs/>
              </w:rPr>
            </w:pPr>
            <w:r w:rsidRPr="002224B8">
              <w:rPr>
                <w:rFonts w:cs="Arial"/>
                <w:color w:val="000000"/>
                <w:lang w:eastAsia="es-EC"/>
              </w:rPr>
              <w:t xml:space="preserve">Producto 2: </w:t>
            </w:r>
            <w:r w:rsidRPr="002224B8">
              <w:rPr>
                <w:rFonts w:cs="Arial"/>
              </w:rPr>
              <w:t xml:space="preserve">Diagnóstico técnico sobre el estado de los derechos de comunas, comunidades, nacionalidades y pueblos indígenas y afroecuatorianos de la provincia de Imbabura, incluido el estado de políticas públicas nacionales, provinciales y municipales en materia de pueblos y nacionalidades. </w:t>
            </w:r>
            <w:r w:rsidRPr="002224B8">
              <w:rPr>
                <w:rFonts w:cs="Arial"/>
                <w:bCs/>
              </w:rPr>
              <w:t>Sistematización de la información secundaria obtenida durante la consultoría</w:t>
            </w:r>
          </w:p>
          <w:p w14:paraId="11E7076C" w14:textId="77777777" w:rsidR="00272B91" w:rsidRPr="002224B8" w:rsidRDefault="00272B91" w:rsidP="00272B91">
            <w:pPr>
              <w:pStyle w:val="Sinespaciado"/>
              <w:jc w:val="both"/>
              <w:rPr>
                <w:rFonts w:cs="Arial"/>
                <w:lang w:val="es-MX"/>
              </w:rPr>
            </w:pPr>
          </w:p>
        </w:tc>
        <w:tc>
          <w:tcPr>
            <w:tcW w:w="1432" w:type="dxa"/>
            <w:vAlign w:val="center"/>
          </w:tcPr>
          <w:p w14:paraId="67146637" w14:textId="77777777" w:rsidR="00272B91" w:rsidRPr="002224B8" w:rsidRDefault="00272B91" w:rsidP="00272B91">
            <w:pPr>
              <w:pStyle w:val="Sinespaciado"/>
              <w:jc w:val="both"/>
              <w:rPr>
                <w:rFonts w:cs="Arial"/>
                <w:lang w:val="es-MX"/>
              </w:rPr>
            </w:pPr>
            <w:r w:rsidRPr="002224B8">
              <w:rPr>
                <w:rFonts w:cs="Arial"/>
                <w:lang w:val="es-MX"/>
              </w:rPr>
              <w:t>23/04/2021</w:t>
            </w:r>
          </w:p>
        </w:tc>
      </w:tr>
      <w:tr w:rsidR="00272B91" w:rsidRPr="002224B8" w14:paraId="4B990BED" w14:textId="77777777" w:rsidTr="00AA71AA">
        <w:tc>
          <w:tcPr>
            <w:tcW w:w="512" w:type="dxa"/>
            <w:shd w:val="clear" w:color="auto" w:fill="F2F2F2" w:themeFill="background1" w:themeFillShade="F2"/>
          </w:tcPr>
          <w:p w14:paraId="2F26B1B5" w14:textId="77777777" w:rsidR="00272B91" w:rsidRPr="002224B8" w:rsidRDefault="00272B91" w:rsidP="00272B91">
            <w:pPr>
              <w:pStyle w:val="Sinespaciado"/>
              <w:jc w:val="both"/>
              <w:rPr>
                <w:rFonts w:cs="Arial"/>
                <w:b/>
                <w:lang w:val="es-MX"/>
              </w:rPr>
            </w:pPr>
            <w:r w:rsidRPr="002224B8">
              <w:rPr>
                <w:rFonts w:cs="Arial"/>
                <w:b/>
                <w:lang w:val="es-MX"/>
              </w:rPr>
              <w:t>3</w:t>
            </w:r>
          </w:p>
        </w:tc>
        <w:tc>
          <w:tcPr>
            <w:tcW w:w="6335" w:type="dxa"/>
            <w:vAlign w:val="center"/>
          </w:tcPr>
          <w:p w14:paraId="7A7C3BE0" w14:textId="335D5071" w:rsidR="00272B91" w:rsidRPr="002224B8" w:rsidRDefault="00272B91" w:rsidP="00272B91">
            <w:pPr>
              <w:pStyle w:val="Sinespaciado"/>
              <w:jc w:val="both"/>
              <w:rPr>
                <w:rFonts w:cs="Arial"/>
                <w:lang w:val="es-MX"/>
              </w:rPr>
            </w:pPr>
            <w:r w:rsidRPr="002224B8">
              <w:rPr>
                <w:rFonts w:cs="Arial"/>
                <w:color w:val="000000"/>
                <w:lang w:eastAsia="es-EC"/>
              </w:rPr>
              <w:t xml:space="preserve">Producto 3: </w:t>
            </w:r>
            <w:r w:rsidRPr="002224B8">
              <w:rPr>
                <w:rFonts w:cs="Arial"/>
              </w:rPr>
              <w:t>Propuesta de ordenanza provincial sobre los derechos de pueblos y nacionalidades cuyo objeto es promover, proteger, implementar y garantizar el pleno ejercicio de los derechos humanos, derechos colectivos, reconocidos en la Constitución de la República del Ecuador y en los instrumentos internacionales sobre los derechos de los pueblos indígenas y afrodescendientes, dentro del marco de las competencias constitucionales y legales determinados a los Gobiernos Autónomos Descentralizados Provinciales</w:t>
            </w:r>
          </w:p>
        </w:tc>
        <w:tc>
          <w:tcPr>
            <w:tcW w:w="1432" w:type="dxa"/>
            <w:vAlign w:val="center"/>
          </w:tcPr>
          <w:p w14:paraId="0B11F963" w14:textId="77777777" w:rsidR="00272B91" w:rsidRPr="002224B8" w:rsidRDefault="00272B91" w:rsidP="00272B91">
            <w:pPr>
              <w:pStyle w:val="Sinespaciado"/>
              <w:jc w:val="both"/>
              <w:rPr>
                <w:rFonts w:cs="Arial"/>
                <w:lang w:val="es-MX"/>
              </w:rPr>
            </w:pPr>
            <w:r w:rsidRPr="002224B8">
              <w:rPr>
                <w:rFonts w:cs="Arial"/>
                <w:lang w:val="es-MX"/>
              </w:rPr>
              <w:t>28/05/2021</w:t>
            </w:r>
          </w:p>
        </w:tc>
      </w:tr>
      <w:tr w:rsidR="00272B91" w:rsidRPr="002224B8" w14:paraId="2E52EE5F" w14:textId="77777777" w:rsidTr="00AA71AA">
        <w:trPr>
          <w:trHeight w:val="1154"/>
        </w:trPr>
        <w:tc>
          <w:tcPr>
            <w:tcW w:w="512" w:type="dxa"/>
            <w:shd w:val="clear" w:color="auto" w:fill="F2F2F2" w:themeFill="background1" w:themeFillShade="F2"/>
          </w:tcPr>
          <w:p w14:paraId="496B6F72" w14:textId="77777777" w:rsidR="00272B91" w:rsidRPr="002224B8" w:rsidRDefault="00272B91" w:rsidP="00272B91">
            <w:pPr>
              <w:pStyle w:val="Sinespaciado"/>
              <w:jc w:val="both"/>
              <w:rPr>
                <w:rFonts w:cs="Arial"/>
                <w:b/>
                <w:lang w:val="es-MX"/>
              </w:rPr>
            </w:pPr>
            <w:r w:rsidRPr="002224B8">
              <w:rPr>
                <w:rFonts w:cs="Arial"/>
                <w:b/>
                <w:lang w:val="es-MX"/>
              </w:rPr>
              <w:t>4</w:t>
            </w:r>
          </w:p>
        </w:tc>
        <w:tc>
          <w:tcPr>
            <w:tcW w:w="6335" w:type="dxa"/>
            <w:vAlign w:val="center"/>
          </w:tcPr>
          <w:p w14:paraId="399F34EB" w14:textId="47890592" w:rsidR="00272B91" w:rsidRPr="002224B8" w:rsidRDefault="00272B91" w:rsidP="00272B91">
            <w:pPr>
              <w:pStyle w:val="Sinespaciado"/>
              <w:jc w:val="both"/>
              <w:rPr>
                <w:rFonts w:cs="Arial"/>
                <w:lang w:val="es-MX"/>
              </w:rPr>
            </w:pPr>
            <w:r w:rsidRPr="002224B8">
              <w:rPr>
                <w:rFonts w:cs="Arial"/>
                <w:color w:val="000000"/>
                <w:lang w:eastAsia="es-EC"/>
              </w:rPr>
              <w:t xml:space="preserve">Producto 4: </w:t>
            </w:r>
            <w:r w:rsidRPr="002224B8">
              <w:rPr>
                <w:rFonts w:cs="Arial"/>
                <w:bCs/>
              </w:rPr>
              <w:t>D</w:t>
            </w:r>
            <w:r w:rsidRPr="002224B8">
              <w:rPr>
                <w:rFonts w:cs="Arial"/>
              </w:rPr>
              <w:t>ocumento técnico que contenga un modelo de gestión y seguimiento para la implementación de la ordenanza por parte del GADP de Imbabura</w:t>
            </w:r>
          </w:p>
        </w:tc>
        <w:tc>
          <w:tcPr>
            <w:tcW w:w="1432" w:type="dxa"/>
            <w:vAlign w:val="center"/>
          </w:tcPr>
          <w:p w14:paraId="2BBDE04F" w14:textId="77777777" w:rsidR="00272B91" w:rsidRPr="002224B8" w:rsidRDefault="00272B91" w:rsidP="00272B91">
            <w:pPr>
              <w:pStyle w:val="Sinespaciado"/>
              <w:jc w:val="both"/>
              <w:rPr>
                <w:rFonts w:cs="Arial"/>
                <w:lang w:val="es-MX"/>
              </w:rPr>
            </w:pPr>
            <w:r w:rsidRPr="002224B8">
              <w:rPr>
                <w:rFonts w:cs="Arial"/>
                <w:lang w:val="es-MX"/>
              </w:rPr>
              <w:t>25/06/2021</w:t>
            </w:r>
          </w:p>
        </w:tc>
      </w:tr>
      <w:tr w:rsidR="00272B91" w:rsidRPr="002224B8" w14:paraId="120C6F6E" w14:textId="77777777" w:rsidTr="00AA71AA">
        <w:tc>
          <w:tcPr>
            <w:tcW w:w="512" w:type="dxa"/>
            <w:shd w:val="clear" w:color="auto" w:fill="F2F2F2" w:themeFill="background1" w:themeFillShade="F2"/>
          </w:tcPr>
          <w:p w14:paraId="3E8F8AC7" w14:textId="77777777" w:rsidR="00272B91" w:rsidRPr="002224B8" w:rsidRDefault="00272B91" w:rsidP="00272B91">
            <w:pPr>
              <w:pStyle w:val="Sinespaciado"/>
              <w:jc w:val="both"/>
              <w:rPr>
                <w:rFonts w:cs="Arial"/>
                <w:b/>
                <w:lang w:val="es-MX"/>
              </w:rPr>
            </w:pPr>
            <w:r w:rsidRPr="002224B8">
              <w:rPr>
                <w:rFonts w:cs="Arial"/>
                <w:b/>
                <w:lang w:val="es-MX"/>
              </w:rPr>
              <w:t>5</w:t>
            </w:r>
          </w:p>
        </w:tc>
        <w:tc>
          <w:tcPr>
            <w:tcW w:w="6335" w:type="dxa"/>
            <w:vAlign w:val="center"/>
          </w:tcPr>
          <w:p w14:paraId="6EA79252" w14:textId="77777777" w:rsidR="00272B91" w:rsidRPr="002224B8" w:rsidRDefault="00272B91" w:rsidP="00272B91">
            <w:pPr>
              <w:pStyle w:val="Sinespaciado"/>
              <w:jc w:val="both"/>
              <w:rPr>
                <w:rFonts w:cs="Arial"/>
                <w:lang w:val="es-MX"/>
              </w:rPr>
            </w:pPr>
            <w:r w:rsidRPr="002224B8">
              <w:rPr>
                <w:rFonts w:cs="Arial"/>
                <w:color w:val="000000"/>
                <w:lang w:eastAsia="es-EC"/>
              </w:rPr>
              <w:t xml:space="preserve">Producto 5: </w:t>
            </w:r>
            <w:r w:rsidRPr="002224B8">
              <w:rPr>
                <w:rFonts w:cs="Arial"/>
                <w:bCs/>
              </w:rPr>
              <w:t xml:space="preserve">Sistematización de los </w:t>
            </w:r>
            <w:r w:rsidRPr="002224B8">
              <w:rPr>
                <w:rFonts w:cs="Arial"/>
                <w:lang w:val="es-MX"/>
              </w:rPr>
              <w:t xml:space="preserve">foros permanentes de la provincia, mesas de trabajo y demás actores; incluye metodología </w:t>
            </w:r>
            <w:r w:rsidRPr="002224B8">
              <w:rPr>
                <w:rFonts w:cs="Arial"/>
              </w:rPr>
              <w:t>para socialización y sistematización de los resultados.</w:t>
            </w:r>
          </w:p>
          <w:p w14:paraId="5C8781D5" w14:textId="77777777" w:rsidR="00272B91" w:rsidRPr="002224B8" w:rsidRDefault="00272B91" w:rsidP="00272B91">
            <w:pPr>
              <w:pStyle w:val="Sinespaciado"/>
              <w:jc w:val="both"/>
              <w:rPr>
                <w:rFonts w:cs="Arial"/>
                <w:bCs/>
              </w:rPr>
            </w:pPr>
          </w:p>
        </w:tc>
        <w:tc>
          <w:tcPr>
            <w:tcW w:w="1432" w:type="dxa"/>
            <w:vAlign w:val="center"/>
          </w:tcPr>
          <w:p w14:paraId="558CB519" w14:textId="77777777" w:rsidR="00272B91" w:rsidRPr="002224B8" w:rsidRDefault="00272B91" w:rsidP="00272B91">
            <w:pPr>
              <w:pStyle w:val="Sinespaciado"/>
              <w:jc w:val="both"/>
              <w:rPr>
                <w:rFonts w:cs="Arial"/>
                <w:lang w:val="es-MX"/>
              </w:rPr>
            </w:pPr>
            <w:r w:rsidRPr="002224B8">
              <w:rPr>
                <w:rFonts w:cs="Arial"/>
                <w:lang w:val="es-MX"/>
              </w:rPr>
              <w:t>26/07/2021</w:t>
            </w:r>
          </w:p>
        </w:tc>
      </w:tr>
    </w:tbl>
    <w:p w14:paraId="73B0B82E" w14:textId="77777777" w:rsidR="00DC349C" w:rsidRPr="002224B8" w:rsidRDefault="00DC349C" w:rsidP="004D5199">
      <w:pPr>
        <w:ind w:firstLine="426"/>
        <w:rPr>
          <w:rFonts w:cs="Arial"/>
          <w:b/>
          <w:lang w:val="es-MX"/>
        </w:rPr>
      </w:pPr>
    </w:p>
    <w:p w14:paraId="65071A8D" w14:textId="35CA46A2" w:rsidR="00E34C7F" w:rsidRPr="002224B8" w:rsidRDefault="00E34C7F" w:rsidP="004D5199">
      <w:pPr>
        <w:ind w:left="426" w:hanging="426"/>
        <w:rPr>
          <w:rFonts w:cs="Arial"/>
          <w:lang w:val="es-MX"/>
        </w:rPr>
      </w:pPr>
    </w:p>
    <w:p w14:paraId="197AF63D" w14:textId="77777777" w:rsidR="00267859" w:rsidRPr="002224B8" w:rsidRDefault="00267859" w:rsidP="00267859">
      <w:pPr>
        <w:numPr>
          <w:ilvl w:val="0"/>
          <w:numId w:val="11"/>
        </w:numPr>
        <w:tabs>
          <w:tab w:val="clear" w:pos="643"/>
        </w:tabs>
        <w:ind w:left="426" w:hanging="426"/>
        <w:rPr>
          <w:rFonts w:cs="Arial"/>
          <w:b/>
        </w:rPr>
      </w:pPr>
      <w:r w:rsidRPr="002224B8">
        <w:rPr>
          <w:rFonts w:cs="Arial"/>
          <w:b/>
        </w:rPr>
        <w:t>Cuantificación de insumos</w:t>
      </w:r>
    </w:p>
    <w:p w14:paraId="1D45375D" w14:textId="77777777" w:rsidR="00267859" w:rsidRPr="002224B8" w:rsidRDefault="00267859" w:rsidP="00267859">
      <w:pPr>
        <w:rPr>
          <w:rFonts w:cs="Arial"/>
        </w:rPr>
      </w:pPr>
    </w:p>
    <w:tbl>
      <w:tblPr>
        <w:tblStyle w:val="Tablaconcuadrcula"/>
        <w:tblW w:w="8644" w:type="dxa"/>
        <w:tblInd w:w="42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260"/>
        <w:gridCol w:w="2268"/>
        <w:gridCol w:w="3116"/>
      </w:tblGrid>
      <w:tr w:rsidR="00267859" w:rsidRPr="002224B8" w14:paraId="22CC53C2" w14:textId="77777777" w:rsidTr="00315D2E">
        <w:tc>
          <w:tcPr>
            <w:tcW w:w="3260" w:type="dxa"/>
            <w:shd w:val="clear" w:color="auto" w:fill="D9D9D9" w:themeFill="background1" w:themeFillShade="D9"/>
            <w:vAlign w:val="center"/>
          </w:tcPr>
          <w:p w14:paraId="03699CEB" w14:textId="77777777" w:rsidR="00267859" w:rsidRPr="002224B8" w:rsidRDefault="00267859" w:rsidP="00315D2E">
            <w:pPr>
              <w:keepNext/>
              <w:rPr>
                <w:rFonts w:cs="Arial"/>
                <w:b/>
                <w:sz w:val="22"/>
                <w:szCs w:val="22"/>
              </w:rPr>
            </w:pPr>
            <w:r w:rsidRPr="002224B8">
              <w:rPr>
                <w:rFonts w:cs="Arial"/>
                <w:b/>
                <w:sz w:val="22"/>
                <w:szCs w:val="22"/>
              </w:rPr>
              <w:t>Días de honorario</w:t>
            </w:r>
          </w:p>
        </w:tc>
        <w:tc>
          <w:tcPr>
            <w:tcW w:w="2268" w:type="dxa"/>
            <w:shd w:val="clear" w:color="auto" w:fill="D9D9D9" w:themeFill="background1" w:themeFillShade="D9"/>
            <w:vAlign w:val="center"/>
          </w:tcPr>
          <w:p w14:paraId="05B58458" w14:textId="77777777" w:rsidR="00267859" w:rsidRPr="002224B8" w:rsidRDefault="00267859" w:rsidP="00315D2E">
            <w:pPr>
              <w:keepNext/>
              <w:rPr>
                <w:rFonts w:cs="Arial"/>
                <w:b/>
                <w:sz w:val="22"/>
                <w:szCs w:val="22"/>
              </w:rPr>
            </w:pPr>
            <w:r w:rsidRPr="002224B8">
              <w:rPr>
                <w:rFonts w:cs="Arial"/>
                <w:b/>
                <w:sz w:val="22"/>
                <w:szCs w:val="22"/>
              </w:rPr>
              <w:t>Número de días</w:t>
            </w:r>
          </w:p>
          <w:p w14:paraId="1FA2D473" w14:textId="77777777" w:rsidR="00267859" w:rsidRPr="002224B8" w:rsidRDefault="00267859" w:rsidP="00315D2E">
            <w:pPr>
              <w:keepNext/>
              <w:rPr>
                <w:rFonts w:cs="Arial"/>
                <w:b/>
                <w:sz w:val="22"/>
                <w:szCs w:val="22"/>
              </w:rPr>
            </w:pPr>
            <w:r w:rsidRPr="002224B8">
              <w:rPr>
                <w:rFonts w:cs="Arial"/>
                <w:b/>
                <w:sz w:val="22"/>
                <w:szCs w:val="22"/>
              </w:rPr>
              <w:t>Hasta</w:t>
            </w:r>
          </w:p>
        </w:tc>
        <w:tc>
          <w:tcPr>
            <w:tcW w:w="3116" w:type="dxa"/>
            <w:shd w:val="clear" w:color="auto" w:fill="D9D9D9" w:themeFill="background1" w:themeFillShade="D9"/>
            <w:vAlign w:val="center"/>
          </w:tcPr>
          <w:p w14:paraId="44BD0742" w14:textId="77777777" w:rsidR="00267859" w:rsidRPr="002224B8" w:rsidRDefault="00267859" w:rsidP="00315D2E">
            <w:pPr>
              <w:keepNext/>
              <w:rPr>
                <w:rFonts w:cs="Arial"/>
                <w:b/>
                <w:sz w:val="22"/>
                <w:szCs w:val="22"/>
              </w:rPr>
            </w:pPr>
            <w:r w:rsidRPr="002224B8">
              <w:rPr>
                <w:rFonts w:cs="Arial"/>
                <w:b/>
                <w:sz w:val="22"/>
                <w:szCs w:val="22"/>
              </w:rPr>
              <w:t>Observaciones</w:t>
            </w:r>
          </w:p>
        </w:tc>
      </w:tr>
      <w:tr w:rsidR="00267859" w:rsidRPr="002224B8" w14:paraId="1CC2AC34" w14:textId="77777777" w:rsidTr="00315D2E">
        <w:tc>
          <w:tcPr>
            <w:tcW w:w="3260" w:type="dxa"/>
          </w:tcPr>
          <w:p w14:paraId="13B5F8B8" w14:textId="77777777" w:rsidR="00267859" w:rsidRPr="002224B8" w:rsidRDefault="00267859" w:rsidP="00267859">
            <w:pPr>
              <w:pStyle w:val="Prrafodelista"/>
              <w:numPr>
                <w:ilvl w:val="0"/>
                <w:numId w:val="16"/>
              </w:numPr>
              <w:rPr>
                <w:rFonts w:cs="Arial"/>
                <w:sz w:val="22"/>
                <w:szCs w:val="22"/>
              </w:rPr>
            </w:pPr>
            <w:r w:rsidRPr="002224B8">
              <w:rPr>
                <w:rFonts w:cs="Arial"/>
                <w:sz w:val="22"/>
                <w:szCs w:val="22"/>
              </w:rPr>
              <w:t>preparación / seguimiento</w:t>
            </w:r>
          </w:p>
        </w:tc>
        <w:tc>
          <w:tcPr>
            <w:tcW w:w="2268" w:type="dxa"/>
          </w:tcPr>
          <w:p w14:paraId="47136A02" w14:textId="4DC25841" w:rsidR="00267859" w:rsidRPr="002224B8" w:rsidRDefault="006560F7" w:rsidP="00315D2E">
            <w:pPr>
              <w:rPr>
                <w:rFonts w:cs="Arial"/>
                <w:sz w:val="22"/>
                <w:szCs w:val="22"/>
              </w:rPr>
            </w:pPr>
            <w:r w:rsidRPr="002224B8">
              <w:rPr>
                <w:rFonts w:cs="Arial"/>
                <w:sz w:val="22"/>
                <w:szCs w:val="22"/>
              </w:rPr>
              <w:t>5</w:t>
            </w:r>
          </w:p>
        </w:tc>
        <w:tc>
          <w:tcPr>
            <w:tcW w:w="3116" w:type="dxa"/>
          </w:tcPr>
          <w:p w14:paraId="4ED6AD49" w14:textId="77777777" w:rsidR="00267859" w:rsidRPr="002224B8" w:rsidRDefault="00267859" w:rsidP="00315D2E">
            <w:pPr>
              <w:rPr>
                <w:rFonts w:cs="Arial"/>
                <w:sz w:val="22"/>
                <w:szCs w:val="22"/>
              </w:rPr>
            </w:pPr>
            <w:r w:rsidRPr="002224B8">
              <w:rPr>
                <w:rFonts w:cs="Arial"/>
              </w:rPr>
              <w:fldChar w:fldCharType="begin">
                <w:ffData>
                  <w:name w:val="Text9"/>
                  <w:enabled/>
                  <w:calcOnExit w:val="0"/>
                  <w:textInput/>
                </w:ffData>
              </w:fldChar>
            </w:r>
            <w:r w:rsidRPr="002224B8">
              <w:rPr>
                <w:rFonts w:cs="Arial"/>
                <w:sz w:val="22"/>
                <w:szCs w:val="22"/>
              </w:rPr>
              <w:instrText xml:space="preserve"> FORMTEXT </w:instrText>
            </w:r>
            <w:r w:rsidRPr="002224B8">
              <w:rPr>
                <w:rFonts w:cs="Arial"/>
              </w:rPr>
            </w:r>
            <w:r w:rsidRPr="002224B8">
              <w:rPr>
                <w:rFonts w:cs="Arial"/>
              </w:rPr>
              <w:fldChar w:fldCharType="separate"/>
            </w:r>
            <w:r w:rsidRPr="002224B8">
              <w:rPr>
                <w:rFonts w:cs="Arial"/>
                <w:noProof/>
                <w:sz w:val="22"/>
                <w:szCs w:val="22"/>
              </w:rPr>
              <w:t> </w:t>
            </w:r>
            <w:r w:rsidRPr="002224B8">
              <w:rPr>
                <w:rFonts w:cs="Arial"/>
                <w:noProof/>
                <w:sz w:val="22"/>
                <w:szCs w:val="22"/>
              </w:rPr>
              <w:t> </w:t>
            </w:r>
            <w:r w:rsidRPr="002224B8">
              <w:rPr>
                <w:rFonts w:cs="Arial"/>
                <w:noProof/>
                <w:sz w:val="22"/>
                <w:szCs w:val="22"/>
              </w:rPr>
              <w:t> </w:t>
            </w:r>
            <w:r w:rsidRPr="002224B8">
              <w:rPr>
                <w:rFonts w:cs="Arial"/>
                <w:noProof/>
                <w:sz w:val="22"/>
                <w:szCs w:val="22"/>
              </w:rPr>
              <w:t> </w:t>
            </w:r>
            <w:r w:rsidRPr="002224B8">
              <w:rPr>
                <w:rFonts w:cs="Arial"/>
                <w:noProof/>
                <w:sz w:val="22"/>
                <w:szCs w:val="22"/>
              </w:rPr>
              <w:t> </w:t>
            </w:r>
            <w:r w:rsidRPr="002224B8">
              <w:rPr>
                <w:rFonts w:cs="Arial"/>
              </w:rPr>
              <w:fldChar w:fldCharType="end"/>
            </w:r>
          </w:p>
        </w:tc>
      </w:tr>
      <w:tr w:rsidR="00267859" w:rsidRPr="002224B8" w14:paraId="329BD638" w14:textId="77777777" w:rsidTr="00315D2E">
        <w:tc>
          <w:tcPr>
            <w:tcW w:w="3260" w:type="dxa"/>
          </w:tcPr>
          <w:p w14:paraId="735502D5" w14:textId="77777777" w:rsidR="00267859" w:rsidRPr="002224B8" w:rsidRDefault="00267859" w:rsidP="00267859">
            <w:pPr>
              <w:pStyle w:val="Prrafodelista"/>
              <w:numPr>
                <w:ilvl w:val="0"/>
                <w:numId w:val="16"/>
              </w:numPr>
              <w:rPr>
                <w:rFonts w:cs="Arial"/>
                <w:sz w:val="22"/>
                <w:szCs w:val="22"/>
              </w:rPr>
            </w:pPr>
            <w:r w:rsidRPr="002224B8">
              <w:rPr>
                <w:rFonts w:cs="Arial"/>
                <w:sz w:val="22"/>
                <w:szCs w:val="22"/>
              </w:rPr>
              <w:t>ejecución</w:t>
            </w:r>
          </w:p>
        </w:tc>
        <w:tc>
          <w:tcPr>
            <w:tcW w:w="2268" w:type="dxa"/>
          </w:tcPr>
          <w:p w14:paraId="1F5A8B35" w14:textId="78A6F89C" w:rsidR="00267859" w:rsidRPr="002224B8" w:rsidRDefault="006560F7" w:rsidP="00315D2E">
            <w:pPr>
              <w:rPr>
                <w:rFonts w:cs="Arial"/>
                <w:sz w:val="22"/>
                <w:szCs w:val="22"/>
              </w:rPr>
            </w:pPr>
            <w:r w:rsidRPr="002224B8">
              <w:rPr>
                <w:rFonts w:cs="Arial"/>
                <w:sz w:val="22"/>
                <w:szCs w:val="22"/>
              </w:rPr>
              <w:t>95</w:t>
            </w:r>
          </w:p>
        </w:tc>
        <w:tc>
          <w:tcPr>
            <w:tcW w:w="3116" w:type="dxa"/>
          </w:tcPr>
          <w:p w14:paraId="6F9B4465" w14:textId="77777777" w:rsidR="00267859" w:rsidRPr="002224B8" w:rsidRDefault="00267859" w:rsidP="00315D2E">
            <w:pPr>
              <w:rPr>
                <w:rFonts w:cs="Arial"/>
                <w:sz w:val="22"/>
                <w:szCs w:val="22"/>
              </w:rPr>
            </w:pPr>
            <w:r w:rsidRPr="002224B8">
              <w:rPr>
                <w:rFonts w:cs="Arial"/>
              </w:rPr>
              <w:fldChar w:fldCharType="begin">
                <w:ffData>
                  <w:name w:val="Text6"/>
                  <w:enabled/>
                  <w:calcOnExit w:val="0"/>
                  <w:textInput/>
                </w:ffData>
              </w:fldChar>
            </w:r>
            <w:r w:rsidRPr="002224B8">
              <w:rPr>
                <w:rFonts w:cs="Arial"/>
                <w:sz w:val="22"/>
                <w:szCs w:val="22"/>
              </w:rPr>
              <w:instrText xml:space="preserve"> FORMTEXT </w:instrText>
            </w:r>
            <w:r w:rsidRPr="002224B8">
              <w:rPr>
                <w:rFonts w:cs="Arial"/>
              </w:rPr>
            </w:r>
            <w:r w:rsidRPr="002224B8">
              <w:rPr>
                <w:rFonts w:cs="Arial"/>
              </w:rPr>
              <w:fldChar w:fldCharType="separate"/>
            </w:r>
            <w:r w:rsidRPr="002224B8">
              <w:rPr>
                <w:rFonts w:cs="Arial"/>
                <w:noProof/>
                <w:sz w:val="22"/>
                <w:szCs w:val="22"/>
              </w:rPr>
              <w:t> </w:t>
            </w:r>
            <w:r w:rsidRPr="002224B8">
              <w:rPr>
                <w:rFonts w:cs="Arial"/>
                <w:noProof/>
                <w:sz w:val="22"/>
                <w:szCs w:val="22"/>
              </w:rPr>
              <w:t> </w:t>
            </w:r>
            <w:r w:rsidRPr="002224B8">
              <w:rPr>
                <w:rFonts w:cs="Arial"/>
                <w:noProof/>
                <w:sz w:val="22"/>
                <w:szCs w:val="22"/>
              </w:rPr>
              <w:t> </w:t>
            </w:r>
            <w:r w:rsidRPr="002224B8">
              <w:rPr>
                <w:rFonts w:cs="Arial"/>
                <w:noProof/>
                <w:sz w:val="22"/>
                <w:szCs w:val="22"/>
              </w:rPr>
              <w:t> </w:t>
            </w:r>
            <w:r w:rsidRPr="002224B8">
              <w:rPr>
                <w:rFonts w:cs="Arial"/>
                <w:noProof/>
                <w:sz w:val="22"/>
                <w:szCs w:val="22"/>
              </w:rPr>
              <w:t> </w:t>
            </w:r>
            <w:r w:rsidRPr="002224B8">
              <w:rPr>
                <w:rFonts w:cs="Arial"/>
              </w:rPr>
              <w:fldChar w:fldCharType="end"/>
            </w:r>
          </w:p>
        </w:tc>
      </w:tr>
    </w:tbl>
    <w:p w14:paraId="5D498D8E" w14:textId="77777777" w:rsidR="00D83E15" w:rsidRPr="002224B8" w:rsidRDefault="00D83E15" w:rsidP="004D5199">
      <w:pPr>
        <w:ind w:left="426" w:hanging="426"/>
        <w:rPr>
          <w:rFonts w:cs="Arial"/>
          <w:lang w:val="es-MX"/>
        </w:rPr>
      </w:pPr>
    </w:p>
    <w:p w14:paraId="09C9A2D1" w14:textId="4D9B1350" w:rsidR="004D5199" w:rsidRPr="002224B8" w:rsidRDefault="004D5199" w:rsidP="004D5199">
      <w:pPr>
        <w:numPr>
          <w:ilvl w:val="0"/>
          <w:numId w:val="11"/>
        </w:numPr>
        <w:ind w:left="426" w:hanging="426"/>
        <w:rPr>
          <w:rFonts w:cs="Arial"/>
          <w:b/>
          <w:lang w:val="es-MX"/>
        </w:rPr>
      </w:pPr>
      <w:r w:rsidRPr="002224B8">
        <w:rPr>
          <w:rFonts w:cs="Arial"/>
          <w:b/>
          <w:lang w:val="es-MX"/>
        </w:rPr>
        <w:t>Ciudad(es) en donde se desarrollará la consultoría</w:t>
      </w:r>
    </w:p>
    <w:p w14:paraId="5140C3BF" w14:textId="07ABB748" w:rsidR="00CB5CD4" w:rsidRPr="002224B8" w:rsidRDefault="00270B75" w:rsidP="00CB5CD4">
      <w:pPr>
        <w:ind w:left="426"/>
        <w:rPr>
          <w:rFonts w:cs="Arial"/>
          <w:bCs/>
          <w:lang w:val="es-MX"/>
        </w:rPr>
      </w:pPr>
      <w:r>
        <w:rPr>
          <w:rFonts w:cs="Arial"/>
          <w:bCs/>
          <w:lang w:val="es-MX"/>
        </w:rPr>
        <w:t xml:space="preserve">Provincia de </w:t>
      </w:r>
      <w:r w:rsidR="006560F7" w:rsidRPr="002224B8">
        <w:rPr>
          <w:rFonts w:cs="Arial"/>
          <w:bCs/>
          <w:lang w:val="es-MX"/>
        </w:rPr>
        <w:t>Imbabura</w:t>
      </w:r>
      <w:r w:rsidR="008F5200" w:rsidRPr="002224B8">
        <w:rPr>
          <w:rFonts w:cs="Arial"/>
          <w:bCs/>
          <w:lang w:val="es-MX"/>
        </w:rPr>
        <w:t xml:space="preserve"> </w:t>
      </w:r>
    </w:p>
    <w:p w14:paraId="4E039824" w14:textId="38388656" w:rsidR="004D5199" w:rsidRPr="002224B8" w:rsidRDefault="004D5199" w:rsidP="00CB5CD4">
      <w:pPr>
        <w:ind w:left="426"/>
        <w:rPr>
          <w:rFonts w:cs="Arial"/>
          <w:lang w:val="es-MX"/>
        </w:rPr>
      </w:pPr>
    </w:p>
    <w:p w14:paraId="46851FBC" w14:textId="7339EF77" w:rsidR="003D3D38" w:rsidRPr="002224B8" w:rsidRDefault="003D3D38" w:rsidP="003D3D38">
      <w:pPr>
        <w:numPr>
          <w:ilvl w:val="0"/>
          <w:numId w:val="11"/>
        </w:numPr>
        <w:tabs>
          <w:tab w:val="clear" w:pos="643"/>
        </w:tabs>
        <w:ind w:left="426" w:hanging="426"/>
        <w:rPr>
          <w:rFonts w:cs="Arial"/>
          <w:b/>
          <w:lang w:val="es-MX"/>
        </w:rPr>
      </w:pPr>
      <w:r w:rsidRPr="002224B8">
        <w:rPr>
          <w:rFonts w:cs="Arial"/>
          <w:b/>
          <w:lang w:val="es-MX"/>
        </w:rPr>
        <w:t xml:space="preserve">Enfoque </w:t>
      </w:r>
      <w:r w:rsidR="00F05169" w:rsidRPr="002224B8">
        <w:rPr>
          <w:rFonts w:cs="Arial"/>
          <w:b/>
          <w:lang w:val="es-MX"/>
        </w:rPr>
        <w:t>d</w:t>
      </w:r>
      <w:r w:rsidRPr="002224B8">
        <w:rPr>
          <w:rFonts w:cs="Arial"/>
          <w:b/>
          <w:lang w:val="es-MX"/>
        </w:rPr>
        <w:t>e Género e Interculturalidad</w:t>
      </w:r>
    </w:p>
    <w:p w14:paraId="14C18301" w14:textId="3D46F148" w:rsidR="006B4A79" w:rsidRPr="002224B8" w:rsidRDefault="006B4A79" w:rsidP="006B4A79">
      <w:pPr>
        <w:pStyle w:val="Sinespaciado"/>
        <w:ind w:firstLine="426"/>
        <w:jc w:val="both"/>
        <w:rPr>
          <w:rFonts w:cs="Arial"/>
          <w:bCs/>
          <w:lang w:val="es-MX"/>
        </w:rPr>
      </w:pPr>
      <w:r w:rsidRPr="002224B8">
        <w:rPr>
          <w:rFonts w:cs="Arial"/>
          <w:bCs/>
          <w:lang w:val="es-MX"/>
        </w:rPr>
        <w:t xml:space="preserve">Imprescindible formación y conocimientos </w:t>
      </w:r>
    </w:p>
    <w:p w14:paraId="51D1CEFE" w14:textId="5ECB860B" w:rsidR="00B43ABB" w:rsidRPr="002224B8" w:rsidRDefault="00B43ABB" w:rsidP="00EF4A96">
      <w:pPr>
        <w:ind w:left="426"/>
        <w:rPr>
          <w:rFonts w:cs="Arial"/>
          <w:lang w:val="es-MX"/>
        </w:rPr>
      </w:pPr>
    </w:p>
    <w:p w14:paraId="1417ED52" w14:textId="74F81E0E" w:rsidR="003D3D38" w:rsidRPr="002224B8" w:rsidRDefault="003D3D38" w:rsidP="00EF4A96">
      <w:pPr>
        <w:ind w:left="426"/>
        <w:rPr>
          <w:rFonts w:cs="Arial"/>
          <w:lang w:val="es-MX"/>
        </w:rPr>
      </w:pPr>
    </w:p>
    <w:p w14:paraId="1265410C" w14:textId="5B7C2BC5" w:rsidR="003D3D38" w:rsidRPr="002224B8" w:rsidRDefault="003D3D38" w:rsidP="003D3D38">
      <w:pPr>
        <w:pStyle w:val="Prrafodelista"/>
        <w:numPr>
          <w:ilvl w:val="0"/>
          <w:numId w:val="11"/>
        </w:numPr>
        <w:tabs>
          <w:tab w:val="clear" w:pos="643"/>
        </w:tabs>
        <w:ind w:left="426"/>
        <w:jc w:val="both"/>
        <w:rPr>
          <w:rFonts w:cs="Arial"/>
          <w:b/>
          <w:bCs/>
          <w:color w:val="000000" w:themeColor="text1"/>
          <w:lang w:val="es-EC"/>
        </w:rPr>
      </w:pPr>
      <w:r w:rsidRPr="002224B8">
        <w:rPr>
          <w:rFonts w:cs="Arial"/>
          <w:b/>
          <w:bCs/>
          <w:color w:val="000000" w:themeColor="text1"/>
          <w:lang w:val="es-EC"/>
        </w:rPr>
        <w:t>Perfil requerido:</w:t>
      </w:r>
    </w:p>
    <w:p w14:paraId="517D1FD5" w14:textId="77777777" w:rsidR="003D3D38" w:rsidRPr="002224B8" w:rsidRDefault="003D3D38" w:rsidP="003D3D38">
      <w:pPr>
        <w:ind w:left="426"/>
        <w:jc w:val="both"/>
        <w:rPr>
          <w:rFonts w:cs="Arial"/>
          <w:bCs/>
          <w:color w:val="000000"/>
          <w:lang w:val="es-EC"/>
        </w:rPr>
      </w:pPr>
      <w:r w:rsidRPr="002224B8">
        <w:rPr>
          <w:rFonts w:cs="Arial"/>
          <w:bCs/>
          <w:color w:val="000000"/>
          <w:lang w:val="es-EC"/>
        </w:rPr>
        <w:t>Para la presente consultoría se requiere contar con una/un profesional con experiencia e instrucción formal, según se menciona a continuación:</w:t>
      </w:r>
    </w:p>
    <w:p w14:paraId="483B0A3E" w14:textId="77777777" w:rsidR="003D3D38" w:rsidRPr="002224B8" w:rsidRDefault="003D3D38" w:rsidP="003D3D38">
      <w:pPr>
        <w:tabs>
          <w:tab w:val="left" w:pos="709"/>
        </w:tabs>
        <w:ind w:left="709"/>
        <w:jc w:val="both"/>
        <w:rPr>
          <w:rFonts w:cs="Arial"/>
          <w:bCs/>
          <w:color w:val="000000"/>
          <w:lang w:val="es-EC"/>
        </w:rPr>
      </w:pPr>
    </w:p>
    <w:p w14:paraId="1C04BA87" w14:textId="77777777" w:rsidR="003D3D38" w:rsidRPr="002224B8" w:rsidRDefault="003D3D38" w:rsidP="003D3D38">
      <w:pPr>
        <w:tabs>
          <w:tab w:val="left" w:pos="709"/>
        </w:tabs>
        <w:ind w:left="708"/>
        <w:jc w:val="both"/>
        <w:rPr>
          <w:rFonts w:cs="Arial"/>
          <w:bCs/>
          <w:color w:val="000000"/>
          <w:lang w:val="es-EC"/>
        </w:rPr>
      </w:pPr>
      <w:r w:rsidRPr="002224B8">
        <w:rPr>
          <w:rFonts w:cs="Arial"/>
          <w:b/>
          <w:bCs/>
          <w:color w:val="000000"/>
          <w:lang w:val="es-EC"/>
        </w:rPr>
        <w:t>Nivel de instrucción:</w:t>
      </w:r>
      <w:r w:rsidRPr="002224B8">
        <w:rPr>
          <w:rFonts w:cs="Arial"/>
          <w:bCs/>
          <w:color w:val="000000"/>
          <w:lang w:val="es-EC"/>
        </w:rPr>
        <w:t xml:space="preserve"> Tercer nivel, deseable Cuarto nivel</w:t>
      </w:r>
    </w:p>
    <w:p w14:paraId="7C7483E3" w14:textId="15718E7C" w:rsidR="003D3D38" w:rsidRPr="002224B8" w:rsidRDefault="003D3D38" w:rsidP="003D3D38">
      <w:pPr>
        <w:tabs>
          <w:tab w:val="left" w:pos="709"/>
        </w:tabs>
        <w:ind w:left="708"/>
        <w:jc w:val="both"/>
        <w:rPr>
          <w:rFonts w:cs="Arial"/>
          <w:bCs/>
          <w:color w:val="000000"/>
          <w:lang w:val="es-EC"/>
        </w:rPr>
      </w:pPr>
      <w:r w:rsidRPr="002224B8">
        <w:rPr>
          <w:rFonts w:cs="Arial"/>
          <w:b/>
          <w:bCs/>
          <w:color w:val="000000"/>
          <w:lang w:val="es-EC"/>
        </w:rPr>
        <w:t>Área de Conocimiento:</w:t>
      </w:r>
      <w:r w:rsidR="00AC78C4" w:rsidRPr="002224B8">
        <w:rPr>
          <w:rFonts w:cs="Arial"/>
          <w:b/>
          <w:bCs/>
          <w:color w:val="000000"/>
          <w:lang w:val="es-EC"/>
        </w:rPr>
        <w:t xml:space="preserve"> </w:t>
      </w:r>
      <w:r w:rsidR="00AC6165" w:rsidRPr="002224B8">
        <w:rPr>
          <w:rFonts w:cs="Arial"/>
          <w:color w:val="000000"/>
          <w:lang w:val="es-EC"/>
        </w:rPr>
        <w:t>Interculturalidad y Políticas públicas</w:t>
      </w:r>
    </w:p>
    <w:p w14:paraId="1CF49A2C" w14:textId="55DBFAF1" w:rsidR="003D3D38" w:rsidRPr="002224B8" w:rsidRDefault="003D3D38" w:rsidP="003D3D38">
      <w:pPr>
        <w:tabs>
          <w:tab w:val="left" w:pos="709"/>
        </w:tabs>
        <w:jc w:val="both"/>
        <w:rPr>
          <w:rFonts w:cs="Arial"/>
          <w:bCs/>
          <w:color w:val="000000"/>
          <w:lang w:val="es-EC"/>
        </w:rPr>
      </w:pPr>
      <w:r w:rsidRPr="002224B8">
        <w:rPr>
          <w:rFonts w:cs="Arial"/>
          <w:b/>
          <w:bCs/>
          <w:color w:val="000000"/>
          <w:lang w:val="es-EC"/>
        </w:rPr>
        <w:tab/>
        <w:t xml:space="preserve">Tiempo de Experiencia: </w:t>
      </w:r>
      <w:r w:rsidR="00AC6165" w:rsidRPr="002224B8">
        <w:rPr>
          <w:rFonts w:cs="Arial"/>
          <w:bCs/>
          <w:color w:val="000000"/>
          <w:lang w:val="es-EC"/>
        </w:rPr>
        <w:t xml:space="preserve">2 </w:t>
      </w:r>
      <w:r w:rsidRPr="002224B8">
        <w:rPr>
          <w:rFonts w:cs="Arial"/>
          <w:bCs/>
          <w:color w:val="000000"/>
          <w:lang w:val="es-EC"/>
        </w:rPr>
        <w:t>años</w:t>
      </w:r>
    </w:p>
    <w:p w14:paraId="6ECB4374" w14:textId="53606390" w:rsidR="003D3D38" w:rsidRPr="002224B8" w:rsidRDefault="0097402B" w:rsidP="003E701D">
      <w:pPr>
        <w:spacing w:after="200" w:line="276" w:lineRule="auto"/>
        <w:rPr>
          <w:rFonts w:cs="Arial"/>
          <w:b/>
          <w:bCs/>
          <w:color w:val="000000"/>
          <w:lang w:val="es-EC"/>
        </w:rPr>
      </w:pPr>
      <w:r w:rsidRPr="002224B8">
        <w:rPr>
          <w:rFonts w:cs="Arial"/>
          <w:b/>
          <w:bCs/>
          <w:color w:val="000000"/>
          <w:lang w:val="es-EC"/>
        </w:rPr>
        <w:br w:type="page"/>
      </w:r>
      <w:r w:rsidR="003D3D38" w:rsidRPr="002224B8">
        <w:rPr>
          <w:rFonts w:cs="Arial"/>
          <w:b/>
          <w:bCs/>
          <w:color w:val="000000"/>
          <w:lang w:val="es-EC"/>
        </w:rPr>
        <w:t>Detalle de la Experiencia:</w:t>
      </w:r>
    </w:p>
    <w:p w14:paraId="0EC4D19E" w14:textId="77777777" w:rsidR="003E701D" w:rsidRPr="002224B8" w:rsidRDefault="003E701D" w:rsidP="003E701D">
      <w:pPr>
        <w:pStyle w:val="Prrafodelista"/>
        <w:numPr>
          <w:ilvl w:val="0"/>
          <w:numId w:val="45"/>
        </w:numPr>
        <w:autoSpaceDE w:val="0"/>
        <w:autoSpaceDN w:val="0"/>
        <w:adjustRightInd w:val="0"/>
        <w:ind w:left="360"/>
        <w:jc w:val="both"/>
        <w:rPr>
          <w:rFonts w:cs="Arial"/>
        </w:rPr>
      </w:pPr>
      <w:r w:rsidRPr="002224B8">
        <w:rPr>
          <w:rFonts w:cs="Arial"/>
        </w:rPr>
        <w:t xml:space="preserve">Título de tercer nivel en Leyes, Ingeniería Ambiental, Desarrollo Social Cultural, Ciencias Sociales o afines. </w:t>
      </w:r>
    </w:p>
    <w:p w14:paraId="2FAA41D0" w14:textId="77777777" w:rsidR="003E701D" w:rsidRPr="002224B8" w:rsidRDefault="003E701D" w:rsidP="003E701D">
      <w:pPr>
        <w:pStyle w:val="Prrafodelista"/>
        <w:numPr>
          <w:ilvl w:val="0"/>
          <w:numId w:val="45"/>
        </w:numPr>
        <w:autoSpaceDE w:val="0"/>
        <w:autoSpaceDN w:val="0"/>
        <w:adjustRightInd w:val="0"/>
        <w:ind w:left="360"/>
        <w:jc w:val="both"/>
        <w:rPr>
          <w:rFonts w:cs="Arial"/>
        </w:rPr>
      </w:pPr>
      <w:r w:rsidRPr="002224B8">
        <w:rPr>
          <w:rFonts w:cs="Arial"/>
        </w:rPr>
        <w:t xml:space="preserve">Conocimiento y experiencia comprobable en temas de Derechos Humanos para Pueblos y Nacionalidades </w:t>
      </w:r>
    </w:p>
    <w:p w14:paraId="31AB90DF" w14:textId="77777777" w:rsidR="003E701D" w:rsidRPr="002224B8" w:rsidRDefault="003E701D" w:rsidP="003E701D">
      <w:pPr>
        <w:pStyle w:val="Prrafodelista"/>
        <w:numPr>
          <w:ilvl w:val="0"/>
          <w:numId w:val="45"/>
        </w:numPr>
        <w:autoSpaceDE w:val="0"/>
        <w:autoSpaceDN w:val="0"/>
        <w:adjustRightInd w:val="0"/>
        <w:ind w:left="360"/>
        <w:jc w:val="both"/>
        <w:rPr>
          <w:rFonts w:cs="Arial"/>
        </w:rPr>
      </w:pPr>
      <w:r w:rsidRPr="002224B8">
        <w:rPr>
          <w:rFonts w:cs="Arial"/>
        </w:rPr>
        <w:t xml:space="preserve">Tener mínimo tres años de experiencia laboral en Derechos de Pueblos y Nacionalidades, Políticas Públicas y Derechos Humanos. </w:t>
      </w:r>
    </w:p>
    <w:p w14:paraId="1DE1795B" w14:textId="77777777" w:rsidR="003E701D" w:rsidRPr="002224B8" w:rsidRDefault="003E701D" w:rsidP="003E701D">
      <w:pPr>
        <w:pStyle w:val="Prrafodelista"/>
        <w:numPr>
          <w:ilvl w:val="0"/>
          <w:numId w:val="45"/>
        </w:numPr>
        <w:autoSpaceDE w:val="0"/>
        <w:autoSpaceDN w:val="0"/>
        <w:adjustRightInd w:val="0"/>
        <w:ind w:left="360"/>
        <w:jc w:val="both"/>
        <w:rPr>
          <w:rFonts w:cs="Arial"/>
        </w:rPr>
      </w:pPr>
      <w:r w:rsidRPr="002224B8">
        <w:rPr>
          <w:rFonts w:cs="Arial"/>
        </w:rPr>
        <w:t>Tener experiencia de trabajo comprobable con Gobiernos Locales (GAD Provinciales, Municipales y Juntas Parroquiales) y Organizaciones Sociales.</w:t>
      </w:r>
    </w:p>
    <w:p w14:paraId="6DF95054" w14:textId="77777777" w:rsidR="003E701D" w:rsidRPr="002224B8" w:rsidRDefault="003E701D" w:rsidP="003E701D">
      <w:pPr>
        <w:pStyle w:val="Prrafodelista"/>
        <w:numPr>
          <w:ilvl w:val="0"/>
          <w:numId w:val="45"/>
        </w:numPr>
        <w:autoSpaceDE w:val="0"/>
        <w:autoSpaceDN w:val="0"/>
        <w:adjustRightInd w:val="0"/>
        <w:ind w:left="360"/>
        <w:jc w:val="both"/>
        <w:rPr>
          <w:rFonts w:cs="Arial"/>
        </w:rPr>
      </w:pPr>
      <w:r w:rsidRPr="002224B8">
        <w:rPr>
          <w:rFonts w:cs="Arial"/>
        </w:rPr>
        <w:t xml:space="preserve">Tener experiencia de al menos 1 año, para generar espacios participativos y de facilitación. </w:t>
      </w:r>
    </w:p>
    <w:p w14:paraId="3592683D" w14:textId="77777777" w:rsidR="0024699D" w:rsidRPr="002224B8" w:rsidRDefault="0024699D" w:rsidP="0024699D">
      <w:pPr>
        <w:pStyle w:val="Prrafodelista"/>
        <w:autoSpaceDE w:val="0"/>
        <w:autoSpaceDN w:val="0"/>
        <w:adjustRightInd w:val="0"/>
        <w:ind w:left="1428"/>
        <w:jc w:val="both"/>
        <w:rPr>
          <w:rFonts w:cs="Arial"/>
        </w:rPr>
      </w:pPr>
    </w:p>
    <w:p w14:paraId="67C86FB2" w14:textId="56376903" w:rsidR="009A4231" w:rsidRPr="002224B8" w:rsidRDefault="009A4231" w:rsidP="0024699D">
      <w:pPr>
        <w:spacing w:after="200" w:line="276" w:lineRule="auto"/>
        <w:jc w:val="both"/>
        <w:rPr>
          <w:rFonts w:cs="Arial"/>
          <w:b/>
          <w:lang w:val="es-MX"/>
        </w:rPr>
      </w:pPr>
      <w:r w:rsidRPr="002224B8">
        <w:rPr>
          <w:rFonts w:cs="Arial"/>
          <w:b/>
          <w:lang w:val="es-MX"/>
        </w:rPr>
        <w:t>10. Coordinación sobre avances y resultados</w:t>
      </w:r>
    </w:p>
    <w:p w14:paraId="19BC9BC2" w14:textId="77777777" w:rsidR="00CE6D4D" w:rsidRPr="002224B8" w:rsidRDefault="00CE6D4D" w:rsidP="00CE6D4D">
      <w:pPr>
        <w:pStyle w:val="Sinespaciado"/>
        <w:jc w:val="both"/>
        <w:rPr>
          <w:rFonts w:cs="Arial"/>
          <w:bCs/>
          <w:lang w:val="es-MX"/>
        </w:rPr>
      </w:pPr>
      <w:r w:rsidRPr="002224B8">
        <w:rPr>
          <w:rFonts w:cs="Arial"/>
          <w:bCs/>
          <w:lang w:val="es-MX"/>
        </w:rPr>
        <w:t>La coordinación de la consultoría se la realizará entre la GIZ Programa SI-Frontera representada en Imbabura por el Asesor Local, la o el consultor/a contratado para la asistencia técnica, el Gobierno Provincial de Imbabura y las contrapartes identificadas que lideran cada una de las mesas o espacios de articulación orientados a los Derechos Humanos dentro de la Provincia.</w:t>
      </w:r>
    </w:p>
    <w:p w14:paraId="718AFE7B" w14:textId="77777777" w:rsidR="007A3B66" w:rsidRPr="002224B8" w:rsidRDefault="007A3B66" w:rsidP="00EF4A96">
      <w:pPr>
        <w:ind w:left="426"/>
        <w:rPr>
          <w:rFonts w:cs="Arial"/>
          <w:lang w:val="es-MX"/>
        </w:rPr>
      </w:pPr>
    </w:p>
    <w:p w14:paraId="7D6894B8" w14:textId="77777777" w:rsidR="00CB5CD4" w:rsidRPr="002224B8" w:rsidRDefault="00CB5CD4" w:rsidP="00CB5CD4">
      <w:pPr>
        <w:ind w:left="426"/>
        <w:rPr>
          <w:rFonts w:cs="Arial"/>
          <w:b/>
          <w:lang w:val="es-MX"/>
        </w:rPr>
      </w:pPr>
    </w:p>
    <w:p w14:paraId="79B2C631" w14:textId="667173B5" w:rsidR="00715699" w:rsidRPr="002224B8" w:rsidRDefault="00715699" w:rsidP="00715699">
      <w:pPr>
        <w:pStyle w:val="Prrafodelista"/>
        <w:spacing w:after="200" w:line="276" w:lineRule="auto"/>
        <w:ind w:left="0"/>
        <w:jc w:val="both"/>
        <w:rPr>
          <w:rFonts w:cs="Arial"/>
          <w:b/>
          <w:lang w:val="es-MX"/>
        </w:rPr>
      </w:pPr>
      <w:bookmarkStart w:id="1" w:name="_Hlk54257422"/>
      <w:r w:rsidRPr="002224B8">
        <w:rPr>
          <w:rFonts w:cs="Arial"/>
          <w:b/>
          <w:lang w:val="es-MX"/>
        </w:rPr>
        <w:t xml:space="preserve">11.  Obligación de confidencialidad </w:t>
      </w:r>
    </w:p>
    <w:p w14:paraId="4744AD47" w14:textId="11F8FD46" w:rsidR="00E90DF5" w:rsidRPr="002224B8" w:rsidRDefault="00E90DF5" w:rsidP="00715699">
      <w:pPr>
        <w:pStyle w:val="Prrafodelista"/>
        <w:spacing w:after="200" w:line="276" w:lineRule="auto"/>
        <w:ind w:left="0"/>
        <w:jc w:val="both"/>
        <w:rPr>
          <w:rFonts w:cs="Arial"/>
          <w:color w:val="000000" w:themeColor="text1"/>
          <w:lang w:val="es-EC"/>
        </w:rPr>
      </w:pPr>
      <w:r w:rsidRPr="002224B8">
        <w:rPr>
          <w:rFonts w:cs="Arial"/>
          <w:color w:val="000000" w:themeColor="text1"/>
          <w:lang w:val="es-EC"/>
        </w:rPr>
        <w:t>La</w:t>
      </w:r>
      <w:r w:rsidR="00B04CF3" w:rsidRPr="002224B8">
        <w:rPr>
          <w:rFonts w:cs="Arial"/>
          <w:color w:val="000000" w:themeColor="text1"/>
          <w:lang w:val="es-EC"/>
        </w:rPr>
        <w:t>/el</w:t>
      </w:r>
      <w:r w:rsidRPr="002224B8">
        <w:rPr>
          <w:rFonts w:cs="Arial"/>
          <w:color w:val="000000" w:themeColor="text1"/>
          <w:lang w:val="es-EC"/>
        </w:rPr>
        <w:t xml:space="preserve"> profesional se compromete al acompañamiento en los procesos de presentación integral de servicios; y a guardar absoluta confidencialidad sobre la información, los procesos, procedimientos, documentos y métodos de trabajo que la entidad revele para la elaboración de la consultoría.  </w:t>
      </w:r>
    </w:p>
    <w:p w14:paraId="15B60E73" w14:textId="20689243" w:rsidR="00BE70C6" w:rsidRPr="002224B8" w:rsidRDefault="00BE70C6" w:rsidP="00BE70C6">
      <w:pPr>
        <w:pStyle w:val="Sinespaciado"/>
        <w:jc w:val="both"/>
        <w:rPr>
          <w:rFonts w:cs="Arial"/>
          <w:b/>
          <w:color w:val="000000" w:themeColor="text1"/>
        </w:rPr>
      </w:pPr>
      <w:r w:rsidRPr="002224B8">
        <w:rPr>
          <w:rFonts w:cs="Arial"/>
          <w:b/>
          <w:color w:val="000000" w:themeColor="text1"/>
          <w:lang w:val="es-EC"/>
        </w:rPr>
        <w:t>1</w:t>
      </w:r>
      <w:r w:rsidR="000A0FD5" w:rsidRPr="002224B8">
        <w:rPr>
          <w:rFonts w:cs="Arial"/>
          <w:b/>
          <w:color w:val="000000" w:themeColor="text1"/>
          <w:lang w:val="es-EC"/>
        </w:rPr>
        <w:t>2</w:t>
      </w:r>
      <w:r w:rsidRPr="002224B8">
        <w:rPr>
          <w:rFonts w:cs="Arial"/>
          <w:b/>
          <w:color w:val="000000" w:themeColor="text1"/>
          <w:lang w:val="es-EC"/>
        </w:rPr>
        <w:t xml:space="preserve">.- Compromiso de la GIZ </w:t>
      </w:r>
    </w:p>
    <w:p w14:paraId="045500FC" w14:textId="77777777" w:rsidR="00BE70C6" w:rsidRPr="002224B8" w:rsidRDefault="00BE70C6" w:rsidP="00BE70C6">
      <w:pPr>
        <w:pStyle w:val="Sinespaciado"/>
        <w:jc w:val="both"/>
        <w:rPr>
          <w:rFonts w:cs="Arial"/>
          <w:color w:val="000000" w:themeColor="text1"/>
          <w:lang w:val="es-EC"/>
        </w:rPr>
      </w:pPr>
    </w:p>
    <w:p w14:paraId="4C1387A8" w14:textId="77777777" w:rsidR="00BE70C6" w:rsidRPr="002224B8" w:rsidRDefault="00BE70C6" w:rsidP="00BE70C6">
      <w:pPr>
        <w:pStyle w:val="Sinespaciado"/>
        <w:jc w:val="both"/>
        <w:rPr>
          <w:rFonts w:cs="Arial"/>
          <w:color w:val="000000" w:themeColor="text1"/>
        </w:rPr>
      </w:pPr>
      <w:r w:rsidRPr="002224B8">
        <w:rPr>
          <w:rFonts w:cs="Arial"/>
          <w:color w:val="000000" w:themeColor="text1"/>
          <w:lang w:val="es-EC"/>
        </w:rPr>
        <w:t>Se compromete al acompañamiento en los procesos de presentación de servicios; y a guardar absoluta confidencialidad sobre la información recibida.</w:t>
      </w:r>
    </w:p>
    <w:p w14:paraId="181917E3" w14:textId="77777777" w:rsidR="00BE70C6" w:rsidRPr="002224B8" w:rsidRDefault="00BE70C6" w:rsidP="00715699">
      <w:pPr>
        <w:pStyle w:val="Prrafodelista"/>
        <w:spacing w:after="200" w:line="276" w:lineRule="auto"/>
        <w:ind w:left="0"/>
        <w:jc w:val="both"/>
        <w:rPr>
          <w:rFonts w:cs="Arial"/>
          <w:color w:val="000000" w:themeColor="text1"/>
          <w:lang w:val="es-EC"/>
        </w:rPr>
      </w:pPr>
    </w:p>
    <w:p w14:paraId="73DF8520" w14:textId="67A0803E" w:rsidR="00715699" w:rsidRPr="002224B8" w:rsidRDefault="00715699" w:rsidP="00715699">
      <w:pPr>
        <w:pStyle w:val="Prrafodelista"/>
        <w:spacing w:after="200" w:line="276" w:lineRule="auto"/>
        <w:ind w:left="0"/>
        <w:jc w:val="both"/>
        <w:rPr>
          <w:rFonts w:cs="Arial"/>
          <w:color w:val="000000" w:themeColor="text1"/>
          <w:lang w:val="es-EC"/>
        </w:rPr>
      </w:pPr>
      <w:r w:rsidRPr="002224B8">
        <w:rPr>
          <w:rFonts w:cs="Arial"/>
          <w:b/>
          <w:lang w:val="es-MX"/>
        </w:rPr>
        <w:t>1</w:t>
      </w:r>
      <w:r w:rsidR="000A0FD5" w:rsidRPr="002224B8">
        <w:rPr>
          <w:rFonts w:cs="Arial"/>
          <w:b/>
          <w:lang w:val="es-MX"/>
        </w:rPr>
        <w:t>3</w:t>
      </w:r>
      <w:r w:rsidRPr="002224B8">
        <w:rPr>
          <w:rFonts w:cs="Arial"/>
          <w:b/>
          <w:lang w:val="es-MX"/>
        </w:rPr>
        <w:t>.  Duración prevista de la consultoría</w:t>
      </w:r>
    </w:p>
    <w:bookmarkEnd w:id="1"/>
    <w:p w14:paraId="30B866D1" w14:textId="68DABBA0" w:rsidR="00E90DF5" w:rsidRPr="002224B8" w:rsidRDefault="00E90DF5" w:rsidP="00E90DF5">
      <w:pPr>
        <w:pStyle w:val="Prrafodelista"/>
        <w:jc w:val="both"/>
        <w:rPr>
          <w:rFonts w:cs="Arial"/>
          <w:color w:val="000000" w:themeColor="text1"/>
          <w:lang w:val="es-EC"/>
        </w:rPr>
      </w:pPr>
    </w:p>
    <w:p w14:paraId="7B1BDA24" w14:textId="77777777" w:rsidR="00157CBB" w:rsidRPr="002224B8" w:rsidRDefault="00157CBB" w:rsidP="00157CBB">
      <w:pPr>
        <w:pStyle w:val="Sinespaciado"/>
        <w:ind w:firstLine="426"/>
        <w:jc w:val="both"/>
        <w:rPr>
          <w:rFonts w:cs="Arial"/>
        </w:rPr>
      </w:pPr>
      <w:r w:rsidRPr="002224B8">
        <w:rPr>
          <w:rFonts w:cs="Arial"/>
        </w:rPr>
        <w:t>Desde 01/03/2021 hasta 30/07/2021</w:t>
      </w:r>
    </w:p>
    <w:p w14:paraId="26AD4A74" w14:textId="3A2EAF17" w:rsidR="00715699" w:rsidRPr="002224B8" w:rsidRDefault="00157CBB" w:rsidP="00715699">
      <w:pPr>
        <w:ind w:left="426"/>
        <w:rPr>
          <w:rFonts w:cs="Arial"/>
          <w:b/>
          <w:bCs/>
        </w:rPr>
      </w:pPr>
      <w:r w:rsidRPr="002224B8">
        <w:rPr>
          <w:rFonts w:cs="Arial"/>
          <w:b/>
          <w:bCs/>
          <w:lang w:val="es-MX"/>
        </w:rPr>
        <w:t>100</w:t>
      </w:r>
      <w:r w:rsidR="00D243A6" w:rsidRPr="002224B8">
        <w:rPr>
          <w:rFonts w:cs="Arial"/>
          <w:b/>
          <w:bCs/>
          <w:lang w:val="es-MX"/>
        </w:rPr>
        <w:t xml:space="preserve"> </w:t>
      </w:r>
      <w:r w:rsidR="00DA05AA" w:rsidRPr="002224B8">
        <w:rPr>
          <w:rFonts w:cs="Arial"/>
          <w:b/>
          <w:bCs/>
          <w:lang w:val="es-MX"/>
        </w:rPr>
        <w:t>d</w:t>
      </w:r>
      <w:r w:rsidR="00715699" w:rsidRPr="002224B8">
        <w:rPr>
          <w:rFonts w:cs="Arial"/>
          <w:b/>
          <w:bCs/>
          <w:lang w:val="es-MX"/>
        </w:rPr>
        <w:t>ías efectivos</w:t>
      </w:r>
    </w:p>
    <w:p w14:paraId="573566C2" w14:textId="610E0600" w:rsidR="00715699" w:rsidRPr="002224B8" w:rsidRDefault="00715699" w:rsidP="00715699">
      <w:pPr>
        <w:ind w:left="426"/>
        <w:rPr>
          <w:rFonts w:cs="Arial"/>
          <w:lang w:val="es-MX"/>
        </w:rPr>
      </w:pPr>
    </w:p>
    <w:p w14:paraId="3D270F62" w14:textId="17613131" w:rsidR="00715699" w:rsidRPr="002224B8" w:rsidRDefault="00715699" w:rsidP="00715699">
      <w:pPr>
        <w:rPr>
          <w:rFonts w:cs="Arial"/>
          <w:b/>
          <w:lang w:val="es-MX"/>
        </w:rPr>
      </w:pPr>
      <w:r w:rsidRPr="002224B8">
        <w:rPr>
          <w:rFonts w:cs="Arial"/>
          <w:b/>
          <w:lang w:val="es-MX"/>
        </w:rPr>
        <w:t>1</w:t>
      </w:r>
      <w:r w:rsidR="000A0FD5" w:rsidRPr="002224B8">
        <w:rPr>
          <w:rFonts w:cs="Arial"/>
          <w:b/>
          <w:lang w:val="es-MX"/>
        </w:rPr>
        <w:t>4</w:t>
      </w:r>
      <w:r w:rsidRPr="002224B8">
        <w:rPr>
          <w:rFonts w:cs="Arial"/>
          <w:b/>
          <w:lang w:val="es-MX"/>
        </w:rPr>
        <w:t>. Forma de pago</w:t>
      </w:r>
    </w:p>
    <w:p w14:paraId="1E85F76C" w14:textId="77777777" w:rsidR="00715699" w:rsidRPr="002224B8" w:rsidRDefault="00715699" w:rsidP="00715699">
      <w:pPr>
        <w:rPr>
          <w:rFonts w:cs="Arial"/>
          <w:b/>
          <w:lang w:val="es-MX"/>
        </w:rPr>
      </w:pPr>
    </w:p>
    <w:tbl>
      <w:tblPr>
        <w:tblStyle w:val="Tablaconcuadrcula"/>
        <w:tblW w:w="0" w:type="auto"/>
        <w:tblInd w:w="215" w:type="dxa"/>
        <w:tblLook w:val="04A0" w:firstRow="1" w:lastRow="0" w:firstColumn="1" w:lastColumn="0" w:noHBand="0" w:noVBand="1"/>
      </w:tblPr>
      <w:tblGrid>
        <w:gridCol w:w="512"/>
        <w:gridCol w:w="6335"/>
        <w:gridCol w:w="1432"/>
      </w:tblGrid>
      <w:tr w:rsidR="00BF3E1E" w:rsidRPr="002224B8" w14:paraId="0FEAC787" w14:textId="77777777" w:rsidTr="002464C3">
        <w:tc>
          <w:tcPr>
            <w:tcW w:w="512" w:type="dxa"/>
            <w:shd w:val="clear" w:color="auto" w:fill="F2F2F2" w:themeFill="background1" w:themeFillShade="F2"/>
            <w:vAlign w:val="center"/>
          </w:tcPr>
          <w:p w14:paraId="017C24A1" w14:textId="77777777" w:rsidR="00BF3E1E" w:rsidRPr="002224B8" w:rsidRDefault="00BF3E1E" w:rsidP="002464C3">
            <w:pPr>
              <w:pStyle w:val="Sinespaciado"/>
              <w:jc w:val="both"/>
              <w:rPr>
                <w:rFonts w:cs="Arial"/>
                <w:b/>
                <w:lang w:val="es-MX"/>
              </w:rPr>
            </w:pPr>
            <w:proofErr w:type="spellStart"/>
            <w:r w:rsidRPr="002224B8">
              <w:rPr>
                <w:rFonts w:cs="Arial"/>
                <w:b/>
                <w:lang w:val="es-MX"/>
              </w:rPr>
              <w:t>N°</w:t>
            </w:r>
            <w:proofErr w:type="spellEnd"/>
          </w:p>
        </w:tc>
        <w:tc>
          <w:tcPr>
            <w:tcW w:w="6335" w:type="dxa"/>
            <w:shd w:val="clear" w:color="auto" w:fill="F2F2F2" w:themeFill="background1" w:themeFillShade="F2"/>
            <w:vAlign w:val="center"/>
          </w:tcPr>
          <w:p w14:paraId="1295E306" w14:textId="77777777" w:rsidR="00BF3E1E" w:rsidRPr="002224B8" w:rsidRDefault="00BF3E1E" w:rsidP="002464C3">
            <w:pPr>
              <w:pStyle w:val="Sinespaciado"/>
              <w:jc w:val="both"/>
              <w:rPr>
                <w:rFonts w:cs="Arial"/>
                <w:b/>
                <w:lang w:val="es-MX"/>
              </w:rPr>
            </w:pPr>
            <w:r w:rsidRPr="002224B8">
              <w:rPr>
                <w:rFonts w:cs="Arial"/>
                <w:b/>
                <w:lang w:val="es-MX"/>
              </w:rPr>
              <w:t>PRODUCTOS / INFORMES</w:t>
            </w:r>
          </w:p>
        </w:tc>
        <w:tc>
          <w:tcPr>
            <w:tcW w:w="1432" w:type="dxa"/>
            <w:shd w:val="clear" w:color="auto" w:fill="F2F2F2" w:themeFill="background1" w:themeFillShade="F2"/>
            <w:vAlign w:val="center"/>
          </w:tcPr>
          <w:p w14:paraId="1B3308F1" w14:textId="77777777" w:rsidR="00BF3E1E" w:rsidRPr="002224B8" w:rsidRDefault="00BF3E1E" w:rsidP="002464C3">
            <w:pPr>
              <w:pStyle w:val="Sinespaciado"/>
              <w:jc w:val="both"/>
              <w:rPr>
                <w:rFonts w:cs="Arial"/>
                <w:b/>
                <w:lang w:val="es-MX"/>
              </w:rPr>
            </w:pPr>
            <w:r w:rsidRPr="002224B8">
              <w:rPr>
                <w:rFonts w:cs="Arial"/>
                <w:b/>
                <w:lang w:val="es-MX"/>
              </w:rPr>
              <w:t>%</w:t>
            </w:r>
          </w:p>
        </w:tc>
      </w:tr>
      <w:tr w:rsidR="00BF3E1E" w:rsidRPr="002224B8" w14:paraId="5E5B683F" w14:textId="77777777" w:rsidTr="002464C3">
        <w:tc>
          <w:tcPr>
            <w:tcW w:w="512" w:type="dxa"/>
            <w:shd w:val="clear" w:color="auto" w:fill="F2F2F2" w:themeFill="background1" w:themeFillShade="F2"/>
          </w:tcPr>
          <w:p w14:paraId="3CF54A31" w14:textId="77777777" w:rsidR="00BF3E1E" w:rsidRPr="002224B8" w:rsidRDefault="00BF3E1E" w:rsidP="002464C3">
            <w:pPr>
              <w:pStyle w:val="Sinespaciado"/>
              <w:jc w:val="both"/>
              <w:rPr>
                <w:rFonts w:cs="Arial"/>
                <w:b/>
                <w:lang w:val="es-MX"/>
              </w:rPr>
            </w:pPr>
            <w:r w:rsidRPr="002224B8">
              <w:rPr>
                <w:rFonts w:cs="Arial"/>
                <w:b/>
                <w:lang w:val="es-MX"/>
              </w:rPr>
              <w:t>1</w:t>
            </w:r>
          </w:p>
        </w:tc>
        <w:tc>
          <w:tcPr>
            <w:tcW w:w="6335" w:type="dxa"/>
          </w:tcPr>
          <w:p w14:paraId="292C0837" w14:textId="77777777" w:rsidR="00BF3E1E" w:rsidRPr="002224B8" w:rsidRDefault="00BF3E1E" w:rsidP="002464C3">
            <w:pPr>
              <w:pStyle w:val="Sinespaciado"/>
              <w:jc w:val="both"/>
              <w:rPr>
                <w:rFonts w:cs="Arial"/>
                <w:lang w:val="es-MX"/>
              </w:rPr>
            </w:pPr>
            <w:r w:rsidRPr="002224B8">
              <w:rPr>
                <w:rFonts w:cs="Arial"/>
                <w:color w:val="000000"/>
                <w:lang w:eastAsia="es-EC"/>
              </w:rPr>
              <w:t>Producto 1: Metodología y Cronograma de trabajo</w:t>
            </w:r>
          </w:p>
        </w:tc>
        <w:tc>
          <w:tcPr>
            <w:tcW w:w="1432" w:type="dxa"/>
            <w:vAlign w:val="center"/>
          </w:tcPr>
          <w:p w14:paraId="1943F003" w14:textId="77777777" w:rsidR="00BF3E1E" w:rsidRPr="002224B8" w:rsidRDefault="00BF3E1E" w:rsidP="002464C3">
            <w:pPr>
              <w:pStyle w:val="Sinespaciado"/>
              <w:jc w:val="both"/>
              <w:rPr>
                <w:rFonts w:cs="Arial"/>
                <w:lang w:val="es-MX"/>
              </w:rPr>
            </w:pPr>
            <w:r w:rsidRPr="002224B8">
              <w:rPr>
                <w:rFonts w:cs="Arial"/>
                <w:lang w:val="es-MX"/>
              </w:rPr>
              <w:t>5%</w:t>
            </w:r>
          </w:p>
        </w:tc>
      </w:tr>
      <w:tr w:rsidR="00BF3E1E" w:rsidRPr="002224B8" w14:paraId="071D2AF4" w14:textId="77777777" w:rsidTr="002464C3">
        <w:trPr>
          <w:trHeight w:val="795"/>
        </w:trPr>
        <w:tc>
          <w:tcPr>
            <w:tcW w:w="512" w:type="dxa"/>
            <w:shd w:val="clear" w:color="auto" w:fill="F2F2F2" w:themeFill="background1" w:themeFillShade="F2"/>
          </w:tcPr>
          <w:p w14:paraId="73BB2BD3" w14:textId="77777777" w:rsidR="00BF3E1E" w:rsidRPr="002224B8" w:rsidRDefault="00BF3E1E" w:rsidP="002464C3">
            <w:pPr>
              <w:pStyle w:val="Sinespaciado"/>
              <w:jc w:val="both"/>
              <w:rPr>
                <w:rFonts w:cs="Arial"/>
                <w:b/>
                <w:lang w:val="es-MX"/>
              </w:rPr>
            </w:pPr>
          </w:p>
          <w:p w14:paraId="6E8D2FEA" w14:textId="77777777" w:rsidR="00BF3E1E" w:rsidRPr="002224B8" w:rsidRDefault="00BF3E1E" w:rsidP="002464C3">
            <w:pPr>
              <w:pStyle w:val="Sinespaciado"/>
              <w:jc w:val="both"/>
              <w:rPr>
                <w:rFonts w:cs="Arial"/>
                <w:b/>
                <w:lang w:val="es-MX"/>
              </w:rPr>
            </w:pPr>
            <w:r w:rsidRPr="002224B8">
              <w:rPr>
                <w:rFonts w:cs="Arial"/>
                <w:b/>
                <w:lang w:val="es-MX"/>
              </w:rPr>
              <w:t>2</w:t>
            </w:r>
          </w:p>
        </w:tc>
        <w:tc>
          <w:tcPr>
            <w:tcW w:w="6335" w:type="dxa"/>
            <w:vAlign w:val="center"/>
          </w:tcPr>
          <w:p w14:paraId="3974245C" w14:textId="77777777" w:rsidR="00BF3E1E" w:rsidRPr="002224B8" w:rsidRDefault="00BF3E1E" w:rsidP="002464C3">
            <w:pPr>
              <w:pStyle w:val="Sinespaciado"/>
              <w:jc w:val="both"/>
              <w:rPr>
                <w:rFonts w:cs="Arial"/>
                <w:bCs/>
              </w:rPr>
            </w:pPr>
            <w:r w:rsidRPr="002224B8">
              <w:rPr>
                <w:rFonts w:cs="Arial"/>
                <w:color w:val="000000"/>
                <w:lang w:eastAsia="es-EC"/>
              </w:rPr>
              <w:t xml:space="preserve">Producto 2: </w:t>
            </w:r>
            <w:r w:rsidRPr="002224B8">
              <w:rPr>
                <w:rFonts w:cs="Arial"/>
              </w:rPr>
              <w:t xml:space="preserve">Diagnóstico técnico sobre el estado de los derechos de comunas, comunidades, nacionalidades y pueblos indígenas y afroecuatorianos de la provincia de Imbabura, incluido el estado de políticas públicas nacionales, provinciales y municipales en materia de pueblos y nacionalidades. </w:t>
            </w:r>
            <w:r w:rsidRPr="002224B8">
              <w:rPr>
                <w:rFonts w:cs="Arial"/>
                <w:bCs/>
              </w:rPr>
              <w:t>Sistematización de la información secundaria obtenida durante la consultoría</w:t>
            </w:r>
          </w:p>
          <w:p w14:paraId="37A3BD1B" w14:textId="77777777" w:rsidR="00BF3E1E" w:rsidRPr="002224B8" w:rsidRDefault="00BF3E1E" w:rsidP="002464C3">
            <w:pPr>
              <w:pStyle w:val="Sinespaciado"/>
              <w:jc w:val="both"/>
              <w:rPr>
                <w:rFonts w:cs="Arial"/>
                <w:lang w:val="es-MX"/>
              </w:rPr>
            </w:pPr>
          </w:p>
        </w:tc>
        <w:tc>
          <w:tcPr>
            <w:tcW w:w="1432" w:type="dxa"/>
            <w:vAlign w:val="center"/>
          </w:tcPr>
          <w:p w14:paraId="1F9A8CED" w14:textId="77777777" w:rsidR="00BF3E1E" w:rsidRPr="002224B8" w:rsidRDefault="00BF3E1E" w:rsidP="002464C3">
            <w:pPr>
              <w:pStyle w:val="Sinespaciado"/>
              <w:jc w:val="both"/>
              <w:rPr>
                <w:rFonts w:cs="Arial"/>
                <w:lang w:val="es-MX"/>
              </w:rPr>
            </w:pPr>
            <w:r w:rsidRPr="002224B8">
              <w:rPr>
                <w:rFonts w:cs="Arial"/>
                <w:lang w:val="es-MX"/>
              </w:rPr>
              <w:t>25 %</w:t>
            </w:r>
          </w:p>
        </w:tc>
      </w:tr>
      <w:tr w:rsidR="00BF3E1E" w:rsidRPr="002224B8" w14:paraId="39D7E9D6" w14:textId="77777777" w:rsidTr="002464C3">
        <w:tc>
          <w:tcPr>
            <w:tcW w:w="512" w:type="dxa"/>
            <w:shd w:val="clear" w:color="auto" w:fill="F2F2F2" w:themeFill="background1" w:themeFillShade="F2"/>
          </w:tcPr>
          <w:p w14:paraId="050597BA" w14:textId="77777777" w:rsidR="00BF3E1E" w:rsidRPr="002224B8" w:rsidRDefault="00BF3E1E" w:rsidP="002464C3">
            <w:pPr>
              <w:pStyle w:val="Sinespaciado"/>
              <w:jc w:val="both"/>
              <w:rPr>
                <w:rFonts w:cs="Arial"/>
                <w:b/>
                <w:lang w:val="es-MX"/>
              </w:rPr>
            </w:pPr>
            <w:r w:rsidRPr="002224B8">
              <w:rPr>
                <w:rFonts w:cs="Arial"/>
                <w:b/>
                <w:lang w:val="es-MX"/>
              </w:rPr>
              <w:t>3</w:t>
            </w:r>
          </w:p>
        </w:tc>
        <w:tc>
          <w:tcPr>
            <w:tcW w:w="6335" w:type="dxa"/>
            <w:vAlign w:val="center"/>
          </w:tcPr>
          <w:p w14:paraId="429A802E" w14:textId="77777777" w:rsidR="00BF3E1E" w:rsidRPr="002224B8" w:rsidRDefault="00BF3E1E" w:rsidP="002464C3">
            <w:pPr>
              <w:pStyle w:val="Sinespaciado"/>
              <w:jc w:val="both"/>
              <w:rPr>
                <w:rFonts w:cs="Arial"/>
                <w:lang w:val="es-MX"/>
              </w:rPr>
            </w:pPr>
            <w:r w:rsidRPr="002224B8">
              <w:rPr>
                <w:rFonts w:cs="Arial"/>
                <w:color w:val="000000"/>
                <w:lang w:eastAsia="es-EC"/>
              </w:rPr>
              <w:t xml:space="preserve">Producto 3: </w:t>
            </w:r>
            <w:r w:rsidRPr="002224B8">
              <w:rPr>
                <w:rFonts w:cs="Arial"/>
              </w:rPr>
              <w:t>Propuesta de ordenanza provincial sobre los derechos de pueblos y nacionalidades cuyo objeto es promover, proteger, implementar y garantizar el pleno ejercicio de los derechos humanos, derechos colectivos, reconocidos en la Constitución de la República del Ecuador y en los instrumentos internacionales sobre los derechos de los pueblos indígenas y afrodescendientes, dentro del marco de las competencias constitucionales y legales determinados a los Gobiernos Autónomos Descentralizados Provinciales</w:t>
            </w:r>
          </w:p>
        </w:tc>
        <w:tc>
          <w:tcPr>
            <w:tcW w:w="1432" w:type="dxa"/>
            <w:vAlign w:val="center"/>
          </w:tcPr>
          <w:p w14:paraId="3C3434BC" w14:textId="77777777" w:rsidR="00BF3E1E" w:rsidRPr="002224B8" w:rsidRDefault="00BF3E1E" w:rsidP="002464C3">
            <w:pPr>
              <w:pStyle w:val="Sinespaciado"/>
              <w:jc w:val="both"/>
              <w:rPr>
                <w:rFonts w:cs="Arial"/>
                <w:lang w:val="es-MX"/>
              </w:rPr>
            </w:pPr>
            <w:r w:rsidRPr="002224B8">
              <w:rPr>
                <w:rFonts w:cs="Arial"/>
                <w:lang w:val="es-MX"/>
              </w:rPr>
              <w:t>30%</w:t>
            </w:r>
          </w:p>
        </w:tc>
      </w:tr>
      <w:tr w:rsidR="00BF3E1E" w:rsidRPr="002224B8" w14:paraId="3C2B2CCC" w14:textId="77777777" w:rsidTr="002464C3">
        <w:trPr>
          <w:trHeight w:val="1154"/>
        </w:trPr>
        <w:tc>
          <w:tcPr>
            <w:tcW w:w="512" w:type="dxa"/>
            <w:shd w:val="clear" w:color="auto" w:fill="F2F2F2" w:themeFill="background1" w:themeFillShade="F2"/>
          </w:tcPr>
          <w:p w14:paraId="2B3292E8" w14:textId="77777777" w:rsidR="00BF3E1E" w:rsidRPr="002224B8" w:rsidRDefault="00BF3E1E" w:rsidP="002464C3">
            <w:pPr>
              <w:pStyle w:val="Sinespaciado"/>
              <w:jc w:val="both"/>
              <w:rPr>
                <w:rFonts w:cs="Arial"/>
                <w:b/>
                <w:lang w:val="es-MX"/>
              </w:rPr>
            </w:pPr>
            <w:r w:rsidRPr="002224B8">
              <w:rPr>
                <w:rFonts w:cs="Arial"/>
                <w:b/>
                <w:lang w:val="es-MX"/>
              </w:rPr>
              <w:t>4</w:t>
            </w:r>
          </w:p>
        </w:tc>
        <w:tc>
          <w:tcPr>
            <w:tcW w:w="6335" w:type="dxa"/>
            <w:vAlign w:val="center"/>
          </w:tcPr>
          <w:p w14:paraId="4E3A91CB" w14:textId="77777777" w:rsidR="00BF3E1E" w:rsidRPr="002224B8" w:rsidRDefault="00BF3E1E" w:rsidP="002464C3">
            <w:pPr>
              <w:pStyle w:val="Sinespaciado"/>
              <w:jc w:val="both"/>
              <w:rPr>
                <w:rFonts w:cs="Arial"/>
                <w:lang w:val="es-MX"/>
              </w:rPr>
            </w:pPr>
            <w:r w:rsidRPr="002224B8">
              <w:rPr>
                <w:rFonts w:cs="Arial"/>
                <w:color w:val="000000"/>
                <w:lang w:eastAsia="es-EC"/>
              </w:rPr>
              <w:t xml:space="preserve">Producto 4: </w:t>
            </w:r>
            <w:r w:rsidRPr="002224B8">
              <w:rPr>
                <w:rFonts w:cs="Arial"/>
                <w:bCs/>
              </w:rPr>
              <w:t>D</w:t>
            </w:r>
            <w:r w:rsidRPr="002224B8">
              <w:rPr>
                <w:rFonts w:cs="Arial"/>
              </w:rPr>
              <w:t>ocumento técnico que contenga un modelo de gestión y seguimiento para la implementación de la ordenanza por parte del GADP de Imbabura</w:t>
            </w:r>
          </w:p>
        </w:tc>
        <w:tc>
          <w:tcPr>
            <w:tcW w:w="1432" w:type="dxa"/>
            <w:vAlign w:val="center"/>
          </w:tcPr>
          <w:p w14:paraId="37F7E579" w14:textId="77777777" w:rsidR="00BF3E1E" w:rsidRPr="002224B8" w:rsidRDefault="00BF3E1E" w:rsidP="002464C3">
            <w:pPr>
              <w:pStyle w:val="Sinespaciado"/>
              <w:jc w:val="both"/>
              <w:rPr>
                <w:rFonts w:cs="Arial"/>
                <w:lang w:val="es-MX"/>
              </w:rPr>
            </w:pPr>
            <w:r w:rsidRPr="002224B8">
              <w:rPr>
                <w:rFonts w:cs="Arial"/>
                <w:lang w:val="es-MX"/>
              </w:rPr>
              <w:t>25%</w:t>
            </w:r>
          </w:p>
        </w:tc>
      </w:tr>
      <w:tr w:rsidR="00BF3E1E" w:rsidRPr="002224B8" w14:paraId="04E23DDE" w14:textId="77777777" w:rsidTr="002464C3">
        <w:tc>
          <w:tcPr>
            <w:tcW w:w="512" w:type="dxa"/>
            <w:shd w:val="clear" w:color="auto" w:fill="F2F2F2" w:themeFill="background1" w:themeFillShade="F2"/>
          </w:tcPr>
          <w:p w14:paraId="5F625FC8" w14:textId="77777777" w:rsidR="00BF3E1E" w:rsidRPr="002224B8" w:rsidRDefault="00BF3E1E" w:rsidP="002464C3">
            <w:pPr>
              <w:pStyle w:val="Sinespaciado"/>
              <w:jc w:val="both"/>
              <w:rPr>
                <w:rFonts w:cs="Arial"/>
                <w:b/>
                <w:lang w:val="es-MX"/>
              </w:rPr>
            </w:pPr>
            <w:r w:rsidRPr="002224B8">
              <w:rPr>
                <w:rFonts w:cs="Arial"/>
                <w:b/>
                <w:lang w:val="es-MX"/>
              </w:rPr>
              <w:t>5</w:t>
            </w:r>
          </w:p>
        </w:tc>
        <w:tc>
          <w:tcPr>
            <w:tcW w:w="6335" w:type="dxa"/>
            <w:vAlign w:val="center"/>
          </w:tcPr>
          <w:p w14:paraId="5C01550B" w14:textId="77777777" w:rsidR="00BF3E1E" w:rsidRPr="002224B8" w:rsidRDefault="00BF3E1E" w:rsidP="002464C3">
            <w:pPr>
              <w:pStyle w:val="Sinespaciado"/>
              <w:jc w:val="both"/>
              <w:rPr>
                <w:rFonts w:cs="Arial"/>
                <w:lang w:val="es-MX"/>
              </w:rPr>
            </w:pPr>
            <w:r w:rsidRPr="002224B8">
              <w:rPr>
                <w:rFonts w:cs="Arial"/>
                <w:color w:val="000000"/>
                <w:lang w:eastAsia="es-EC"/>
              </w:rPr>
              <w:t xml:space="preserve">Producto 5: </w:t>
            </w:r>
            <w:r w:rsidRPr="002224B8">
              <w:rPr>
                <w:rFonts w:cs="Arial"/>
                <w:bCs/>
              </w:rPr>
              <w:t xml:space="preserve">Sistematización de los </w:t>
            </w:r>
            <w:r w:rsidRPr="002224B8">
              <w:rPr>
                <w:rFonts w:cs="Arial"/>
                <w:lang w:val="es-MX"/>
              </w:rPr>
              <w:t xml:space="preserve">foros permanentes de la provincia, mesas de trabajo y demás actores; incluye metodología </w:t>
            </w:r>
            <w:r w:rsidRPr="002224B8">
              <w:rPr>
                <w:rFonts w:cs="Arial"/>
              </w:rPr>
              <w:t>para socialización y sistematización de los resultados.</w:t>
            </w:r>
          </w:p>
          <w:p w14:paraId="3A287B96" w14:textId="77777777" w:rsidR="00BF3E1E" w:rsidRPr="002224B8" w:rsidRDefault="00BF3E1E" w:rsidP="002464C3">
            <w:pPr>
              <w:pStyle w:val="Sinespaciado"/>
              <w:jc w:val="both"/>
              <w:rPr>
                <w:rFonts w:cs="Arial"/>
                <w:bCs/>
              </w:rPr>
            </w:pPr>
          </w:p>
        </w:tc>
        <w:tc>
          <w:tcPr>
            <w:tcW w:w="1432" w:type="dxa"/>
            <w:vAlign w:val="center"/>
          </w:tcPr>
          <w:p w14:paraId="3E19F53F" w14:textId="77777777" w:rsidR="00BF3E1E" w:rsidRPr="002224B8" w:rsidRDefault="00BF3E1E" w:rsidP="002464C3">
            <w:pPr>
              <w:pStyle w:val="Sinespaciado"/>
              <w:jc w:val="both"/>
              <w:rPr>
                <w:rFonts w:cs="Arial"/>
                <w:lang w:val="es-MX"/>
              </w:rPr>
            </w:pPr>
            <w:r w:rsidRPr="002224B8">
              <w:rPr>
                <w:rFonts w:cs="Arial"/>
                <w:lang w:val="es-MX"/>
              </w:rPr>
              <w:t>15%</w:t>
            </w:r>
          </w:p>
        </w:tc>
      </w:tr>
    </w:tbl>
    <w:p w14:paraId="7394677A" w14:textId="082E07A1" w:rsidR="00AD112A" w:rsidRPr="002224B8" w:rsidRDefault="00AD112A" w:rsidP="00AD112A">
      <w:pPr>
        <w:rPr>
          <w:rFonts w:cs="Arial"/>
          <w:lang w:val="es-PE"/>
        </w:rPr>
      </w:pPr>
    </w:p>
    <w:p w14:paraId="1F52B2A0" w14:textId="77777777" w:rsidR="00A72C7F" w:rsidRPr="002224B8" w:rsidRDefault="00A72C7F" w:rsidP="00267859">
      <w:pPr>
        <w:tabs>
          <w:tab w:val="left" w:pos="4500"/>
        </w:tabs>
        <w:rPr>
          <w:rFonts w:cs="Arial"/>
          <w:lang w:val="es-MX"/>
        </w:rPr>
      </w:pPr>
    </w:p>
    <w:p w14:paraId="429B6EFB" w14:textId="1753C359" w:rsidR="004D5199" w:rsidRPr="002224B8" w:rsidRDefault="004D5199" w:rsidP="00267859">
      <w:pPr>
        <w:tabs>
          <w:tab w:val="left" w:pos="2268"/>
          <w:tab w:val="left" w:pos="5529"/>
        </w:tabs>
        <w:ind w:right="565"/>
        <w:rPr>
          <w:rFonts w:cs="Arial"/>
          <w:lang w:val="es-MX"/>
        </w:rPr>
      </w:pPr>
      <w:r w:rsidRPr="000142E5">
        <w:rPr>
          <w:rFonts w:cs="Arial"/>
          <w:b/>
          <w:bCs/>
          <w:lang w:val="es-MX"/>
        </w:rPr>
        <w:t>Fecha:</w:t>
      </w:r>
      <w:r w:rsidRPr="002224B8">
        <w:rPr>
          <w:rFonts w:cs="Arial"/>
          <w:lang w:val="es-MX"/>
        </w:rPr>
        <w:t xml:space="preserve"> </w:t>
      </w:r>
      <w:r w:rsidR="00BF3E1E" w:rsidRPr="002224B8">
        <w:rPr>
          <w:rFonts w:cs="Arial"/>
          <w:lang w:val="es-MX"/>
        </w:rPr>
        <w:t>10</w:t>
      </w:r>
      <w:r w:rsidR="00632C31" w:rsidRPr="002224B8">
        <w:rPr>
          <w:rFonts w:cs="Arial"/>
        </w:rPr>
        <w:t>/</w:t>
      </w:r>
      <w:r w:rsidR="00BF3E1E" w:rsidRPr="002224B8">
        <w:rPr>
          <w:rFonts w:cs="Arial"/>
        </w:rPr>
        <w:t>02</w:t>
      </w:r>
      <w:r w:rsidR="00632C31" w:rsidRPr="002224B8">
        <w:rPr>
          <w:rFonts w:cs="Arial"/>
        </w:rPr>
        <w:t>/202</w:t>
      </w:r>
      <w:r w:rsidR="00BF3E1E" w:rsidRPr="002224B8">
        <w:rPr>
          <w:rFonts w:cs="Arial"/>
        </w:rPr>
        <w:t>1</w:t>
      </w:r>
    </w:p>
    <w:p w14:paraId="12FAD405" w14:textId="7EBD57E4" w:rsidR="00B04CF3" w:rsidRPr="002224B8" w:rsidRDefault="00D868F9" w:rsidP="00267859">
      <w:pPr>
        <w:tabs>
          <w:tab w:val="left" w:pos="2268"/>
        </w:tabs>
        <w:rPr>
          <w:rFonts w:cs="Arial"/>
        </w:rPr>
      </w:pPr>
      <w:r w:rsidRPr="000142E5">
        <w:rPr>
          <w:rStyle w:val="Nmerodepgina"/>
          <w:rFonts w:cs="Arial"/>
          <w:b/>
          <w:bCs/>
          <w:lang w:val="es-MX"/>
        </w:rPr>
        <w:t xml:space="preserve">Técnico/a </w:t>
      </w:r>
      <w:r w:rsidR="000A0FD5" w:rsidRPr="000142E5">
        <w:rPr>
          <w:rStyle w:val="Nmerodepgina"/>
          <w:rFonts w:cs="Arial"/>
          <w:b/>
          <w:bCs/>
          <w:lang w:val="es-MX"/>
        </w:rPr>
        <w:t>responsable</w:t>
      </w:r>
      <w:r w:rsidRPr="000142E5">
        <w:rPr>
          <w:rStyle w:val="Nmerodepgina"/>
          <w:rFonts w:cs="Arial"/>
          <w:b/>
          <w:bCs/>
          <w:lang w:val="es-MX"/>
        </w:rPr>
        <w:t>:</w:t>
      </w:r>
      <w:r w:rsidRPr="002224B8">
        <w:rPr>
          <w:rStyle w:val="Nmerodepgina"/>
          <w:rFonts w:cs="Arial"/>
          <w:lang w:val="es-MX"/>
        </w:rPr>
        <w:t xml:space="preserve"> </w:t>
      </w:r>
      <w:r w:rsidR="000A0FD5" w:rsidRPr="002224B8">
        <w:rPr>
          <w:rFonts w:cs="Arial"/>
        </w:rPr>
        <w:t>Max Andrade y Lourdes Vallejo.</w:t>
      </w:r>
    </w:p>
    <w:p w14:paraId="05C5B1F2" w14:textId="7FFDFE4E" w:rsidR="00CB5CD4" w:rsidRPr="002224B8" w:rsidRDefault="00B04CF3" w:rsidP="00267859">
      <w:pPr>
        <w:tabs>
          <w:tab w:val="left" w:pos="2268"/>
        </w:tabs>
        <w:rPr>
          <w:rStyle w:val="Nmerodepgina"/>
          <w:rFonts w:cs="Arial"/>
          <w:lang w:val="es-MX"/>
        </w:rPr>
      </w:pPr>
      <w:r w:rsidRPr="000142E5">
        <w:rPr>
          <w:rFonts w:cs="Arial"/>
          <w:b/>
          <w:bCs/>
        </w:rPr>
        <w:t>Contraparte:</w:t>
      </w:r>
      <w:r w:rsidR="008F5200" w:rsidRPr="002224B8">
        <w:rPr>
          <w:rFonts w:cs="Arial"/>
        </w:rPr>
        <w:t xml:space="preserve"> </w:t>
      </w:r>
      <w:r w:rsidR="000A0FD5" w:rsidRPr="002224B8">
        <w:rPr>
          <w:rFonts w:cs="Arial"/>
        </w:rPr>
        <w:t>Viceprefectura de Imabura / CONGOPE</w:t>
      </w:r>
    </w:p>
    <w:sectPr w:rsidR="00CB5CD4" w:rsidRPr="002224B8" w:rsidSect="007E6ABA">
      <w:headerReference w:type="default" r:id="rId11"/>
      <w:footerReference w:type="default" r:id="rId12"/>
      <w:pgSz w:w="11906" w:h="16838" w:code="9"/>
      <w:pgMar w:top="1418" w:right="1418" w:bottom="1135" w:left="1418" w:header="284"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09348" w14:textId="77777777" w:rsidR="002C5130" w:rsidRDefault="002C5130" w:rsidP="00A637D0">
      <w:r>
        <w:separator/>
      </w:r>
    </w:p>
  </w:endnote>
  <w:endnote w:type="continuationSeparator" w:id="0">
    <w:p w14:paraId="56D4860A" w14:textId="77777777" w:rsidR="002C5130" w:rsidRDefault="002C5130" w:rsidP="00A637D0">
      <w:r>
        <w:continuationSeparator/>
      </w:r>
    </w:p>
  </w:endnote>
  <w:endnote w:type="continuationNotice" w:id="1">
    <w:p w14:paraId="20E30146" w14:textId="77777777" w:rsidR="002C5130" w:rsidRDefault="002C5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10"/>
      <w:gridCol w:w="4111"/>
      <w:gridCol w:w="2549"/>
    </w:tblGrid>
    <w:tr w:rsidR="00D7783F" w14:paraId="6671CF67" w14:textId="77777777" w:rsidTr="000F1C7E">
      <w:tc>
        <w:tcPr>
          <w:tcW w:w="1329" w:type="pct"/>
        </w:tcPr>
        <w:p w14:paraId="7E379567" w14:textId="77777777" w:rsidR="00D7783F" w:rsidRDefault="00D7783F" w:rsidP="00E34C7F">
          <w:pPr>
            <w:pStyle w:val="Piedepgina"/>
            <w:tabs>
              <w:tab w:val="clear" w:pos="4536"/>
              <w:tab w:val="clear" w:pos="9072"/>
            </w:tabs>
            <w:rPr>
              <w:sz w:val="18"/>
              <w:szCs w:val="18"/>
            </w:rPr>
          </w:pPr>
        </w:p>
      </w:tc>
      <w:tc>
        <w:tcPr>
          <w:tcW w:w="2266" w:type="pct"/>
        </w:tcPr>
        <w:p w14:paraId="356B7A38" w14:textId="77777777" w:rsidR="00D7783F" w:rsidRPr="002C4677" w:rsidRDefault="00D7783F" w:rsidP="00625191">
          <w:pPr>
            <w:pStyle w:val="Piedepgina"/>
            <w:tabs>
              <w:tab w:val="clear" w:pos="4536"/>
              <w:tab w:val="clear" w:pos="9072"/>
            </w:tabs>
            <w:jc w:val="center"/>
            <w:rPr>
              <w:sz w:val="18"/>
              <w:szCs w:val="18"/>
              <w:lang w:val="es-MX"/>
            </w:rPr>
          </w:pPr>
        </w:p>
      </w:tc>
      <w:tc>
        <w:tcPr>
          <w:tcW w:w="1405" w:type="pct"/>
        </w:tcPr>
        <w:p w14:paraId="773C7C19" w14:textId="3E7A9F5A" w:rsidR="00D7783F" w:rsidRDefault="00D7783F" w:rsidP="005D500F">
          <w:pPr>
            <w:pStyle w:val="Piedepgina"/>
            <w:tabs>
              <w:tab w:val="clear" w:pos="4536"/>
              <w:tab w:val="clear" w:pos="9072"/>
            </w:tabs>
            <w:jc w:val="right"/>
            <w:rPr>
              <w:sz w:val="18"/>
              <w:szCs w:val="18"/>
            </w:rPr>
          </w:pPr>
          <w:r>
            <w:rPr>
              <w:rStyle w:val="Nmerodepgina"/>
              <w:sz w:val="18"/>
              <w:szCs w:val="18"/>
            </w:rPr>
            <w:t xml:space="preserve">Página </w:t>
          </w:r>
          <w:r>
            <w:rPr>
              <w:rStyle w:val="Nmerodepgina"/>
              <w:sz w:val="18"/>
              <w:szCs w:val="18"/>
            </w:rPr>
            <w:fldChar w:fldCharType="begin"/>
          </w:r>
          <w:r>
            <w:rPr>
              <w:rStyle w:val="Nmerodepgina"/>
              <w:sz w:val="18"/>
              <w:szCs w:val="18"/>
            </w:rPr>
            <w:instrText xml:space="preserve"> PAGE  </w:instrText>
          </w:r>
          <w:r>
            <w:rPr>
              <w:rStyle w:val="Nmerodepgina"/>
              <w:sz w:val="18"/>
              <w:szCs w:val="18"/>
            </w:rPr>
            <w:fldChar w:fldCharType="separate"/>
          </w:r>
          <w:r w:rsidR="008163CE">
            <w:rPr>
              <w:rStyle w:val="Nmerodepgina"/>
              <w:noProof/>
              <w:sz w:val="18"/>
              <w:szCs w:val="18"/>
            </w:rPr>
            <w:t>4</w:t>
          </w:r>
          <w:r>
            <w:rPr>
              <w:rStyle w:val="Nmerodepgina"/>
              <w:sz w:val="18"/>
              <w:szCs w:val="18"/>
            </w:rPr>
            <w:fldChar w:fldCharType="end"/>
          </w:r>
        </w:p>
      </w:tc>
    </w:tr>
  </w:tbl>
  <w:p w14:paraId="372E9A3B" w14:textId="77777777" w:rsidR="00D7783F" w:rsidRPr="00165E31" w:rsidRDefault="00D7783F" w:rsidP="00165E31">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E7268" w14:textId="77777777" w:rsidR="002C5130" w:rsidRDefault="002C5130" w:rsidP="00A637D0">
      <w:r>
        <w:separator/>
      </w:r>
    </w:p>
  </w:footnote>
  <w:footnote w:type="continuationSeparator" w:id="0">
    <w:p w14:paraId="0F6B8E35" w14:textId="77777777" w:rsidR="002C5130" w:rsidRDefault="002C5130" w:rsidP="00A637D0">
      <w:r>
        <w:continuationSeparator/>
      </w:r>
    </w:p>
  </w:footnote>
  <w:footnote w:type="continuationNotice" w:id="1">
    <w:p w14:paraId="78B8D90C" w14:textId="77777777" w:rsidR="002C5130" w:rsidRDefault="002C51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344"/>
      <w:gridCol w:w="2726"/>
    </w:tblGrid>
    <w:tr w:rsidR="00D7783F" w14:paraId="38195FCC" w14:textId="77777777" w:rsidTr="00625191">
      <w:tc>
        <w:tcPr>
          <w:tcW w:w="3497" w:type="pct"/>
        </w:tcPr>
        <w:p w14:paraId="068E3CF4" w14:textId="77777777" w:rsidR="00D7783F" w:rsidRPr="003F6EC9" w:rsidRDefault="00D7783F" w:rsidP="00625191">
          <w:pPr>
            <w:pStyle w:val="Encabezado"/>
            <w:tabs>
              <w:tab w:val="clear" w:pos="4536"/>
              <w:tab w:val="clear" w:pos="9072"/>
              <w:tab w:val="right" w:pos="9356"/>
            </w:tabs>
            <w:spacing w:before="720"/>
            <w:rPr>
              <w:sz w:val="22"/>
              <w:szCs w:val="22"/>
            </w:rPr>
          </w:pPr>
        </w:p>
      </w:tc>
      <w:tc>
        <w:tcPr>
          <w:tcW w:w="1503" w:type="pct"/>
        </w:tcPr>
        <w:p w14:paraId="19C51092" w14:textId="58091E6C" w:rsidR="00D7783F" w:rsidRDefault="00D7783F" w:rsidP="004F703A">
          <w:pPr>
            <w:pStyle w:val="Encabezado"/>
            <w:tabs>
              <w:tab w:val="clear" w:pos="4536"/>
              <w:tab w:val="clear" w:pos="9072"/>
              <w:tab w:val="right" w:pos="9356"/>
            </w:tabs>
            <w:ind w:right="-227"/>
            <w:jc w:val="right"/>
          </w:pPr>
        </w:p>
      </w:tc>
    </w:tr>
  </w:tbl>
  <w:p w14:paraId="407CD5C6" w14:textId="70E0F152" w:rsidR="00D7783F" w:rsidRPr="00165E31" w:rsidRDefault="007B0A35" w:rsidP="00516F3D">
    <w:pPr>
      <w:pStyle w:val="Encabezado"/>
    </w:pPr>
    <w:r>
      <w:rPr>
        <w:noProof/>
        <w:lang w:val="es-EC" w:eastAsia="es-EC"/>
      </w:rPr>
      <w:drawing>
        <wp:anchor distT="0" distB="0" distL="114300" distR="114300" simplePos="0" relativeHeight="251658240" behindDoc="1" locked="0" layoutInCell="1" allowOverlap="1" wp14:anchorId="0468D295" wp14:editId="77E21275">
          <wp:simplePos x="0" y="0"/>
          <wp:positionH relativeFrom="column">
            <wp:posOffset>2900045</wp:posOffset>
          </wp:positionH>
          <wp:positionV relativeFrom="paragraph">
            <wp:posOffset>-541020</wp:posOffset>
          </wp:positionV>
          <wp:extent cx="3568206" cy="46736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8206" cy="467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6147"/>
    <w:multiLevelType w:val="hybridMultilevel"/>
    <w:tmpl w:val="15C21846"/>
    <w:lvl w:ilvl="0" w:tplc="A3E8787A">
      <w:start w:val="7"/>
      <w:numFmt w:val="bullet"/>
      <w:lvlText w:val="-"/>
      <w:lvlJc w:val="left"/>
      <w:pPr>
        <w:ind w:left="720" w:hanging="360"/>
      </w:pPr>
      <w:rPr>
        <w:rFonts w:ascii="Calibri" w:eastAsia="Calibri" w:hAnsi="Calibri" w:cs="Calibri"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014C666D"/>
    <w:multiLevelType w:val="hybridMultilevel"/>
    <w:tmpl w:val="80723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580253D"/>
    <w:multiLevelType w:val="hybridMultilevel"/>
    <w:tmpl w:val="887A57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0A5C1EA5"/>
    <w:multiLevelType w:val="hybridMultilevel"/>
    <w:tmpl w:val="8AF66344"/>
    <w:lvl w:ilvl="0" w:tplc="A3E8787A">
      <w:start w:val="7"/>
      <w:numFmt w:val="bullet"/>
      <w:lvlText w:val="-"/>
      <w:lvlJc w:val="left"/>
      <w:pPr>
        <w:ind w:left="360" w:hanging="360"/>
      </w:pPr>
      <w:rPr>
        <w:rFonts w:ascii="Calibri" w:eastAsia="Calibri" w:hAnsi="Calibri" w:cs="Calibri"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0B114744"/>
    <w:multiLevelType w:val="hybridMultilevel"/>
    <w:tmpl w:val="AA249862"/>
    <w:lvl w:ilvl="0" w:tplc="BB9CD8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1905F5"/>
    <w:multiLevelType w:val="hybridMultilevel"/>
    <w:tmpl w:val="4C1671E8"/>
    <w:lvl w:ilvl="0" w:tplc="3E50D7CC">
      <w:start w:val="1"/>
      <w:numFmt w:val="decimal"/>
      <w:lvlText w:val="%1."/>
      <w:lvlJc w:val="left"/>
      <w:pPr>
        <w:tabs>
          <w:tab w:val="num" w:pos="720"/>
        </w:tabs>
        <w:ind w:left="720" w:hanging="360"/>
      </w:pPr>
    </w:lvl>
    <w:lvl w:ilvl="1" w:tplc="5C1615AE" w:tentative="1">
      <w:start w:val="1"/>
      <w:numFmt w:val="decimal"/>
      <w:lvlText w:val="%2."/>
      <w:lvlJc w:val="left"/>
      <w:pPr>
        <w:tabs>
          <w:tab w:val="num" w:pos="1440"/>
        </w:tabs>
        <w:ind w:left="1440" w:hanging="360"/>
      </w:pPr>
    </w:lvl>
    <w:lvl w:ilvl="2" w:tplc="36DCE0EE" w:tentative="1">
      <w:start w:val="1"/>
      <w:numFmt w:val="decimal"/>
      <w:lvlText w:val="%3."/>
      <w:lvlJc w:val="left"/>
      <w:pPr>
        <w:tabs>
          <w:tab w:val="num" w:pos="2160"/>
        </w:tabs>
        <w:ind w:left="2160" w:hanging="360"/>
      </w:pPr>
    </w:lvl>
    <w:lvl w:ilvl="3" w:tplc="B0FAEF0A" w:tentative="1">
      <w:start w:val="1"/>
      <w:numFmt w:val="decimal"/>
      <w:lvlText w:val="%4."/>
      <w:lvlJc w:val="left"/>
      <w:pPr>
        <w:tabs>
          <w:tab w:val="num" w:pos="2880"/>
        </w:tabs>
        <w:ind w:left="2880" w:hanging="360"/>
      </w:pPr>
    </w:lvl>
    <w:lvl w:ilvl="4" w:tplc="125C8FAA" w:tentative="1">
      <w:start w:val="1"/>
      <w:numFmt w:val="decimal"/>
      <w:lvlText w:val="%5."/>
      <w:lvlJc w:val="left"/>
      <w:pPr>
        <w:tabs>
          <w:tab w:val="num" w:pos="3600"/>
        </w:tabs>
        <w:ind w:left="3600" w:hanging="360"/>
      </w:pPr>
    </w:lvl>
    <w:lvl w:ilvl="5" w:tplc="1362EF2A" w:tentative="1">
      <w:start w:val="1"/>
      <w:numFmt w:val="decimal"/>
      <w:lvlText w:val="%6."/>
      <w:lvlJc w:val="left"/>
      <w:pPr>
        <w:tabs>
          <w:tab w:val="num" w:pos="4320"/>
        </w:tabs>
        <w:ind w:left="4320" w:hanging="360"/>
      </w:pPr>
    </w:lvl>
    <w:lvl w:ilvl="6" w:tplc="9D64A358" w:tentative="1">
      <w:start w:val="1"/>
      <w:numFmt w:val="decimal"/>
      <w:lvlText w:val="%7."/>
      <w:lvlJc w:val="left"/>
      <w:pPr>
        <w:tabs>
          <w:tab w:val="num" w:pos="5040"/>
        </w:tabs>
        <w:ind w:left="5040" w:hanging="360"/>
      </w:pPr>
    </w:lvl>
    <w:lvl w:ilvl="7" w:tplc="ED4E8CEA" w:tentative="1">
      <w:start w:val="1"/>
      <w:numFmt w:val="decimal"/>
      <w:lvlText w:val="%8."/>
      <w:lvlJc w:val="left"/>
      <w:pPr>
        <w:tabs>
          <w:tab w:val="num" w:pos="5760"/>
        </w:tabs>
        <w:ind w:left="5760" w:hanging="360"/>
      </w:pPr>
    </w:lvl>
    <w:lvl w:ilvl="8" w:tplc="4FDC1EF4" w:tentative="1">
      <w:start w:val="1"/>
      <w:numFmt w:val="decimal"/>
      <w:lvlText w:val="%9."/>
      <w:lvlJc w:val="left"/>
      <w:pPr>
        <w:tabs>
          <w:tab w:val="num" w:pos="6480"/>
        </w:tabs>
        <w:ind w:left="6480" w:hanging="360"/>
      </w:pPr>
    </w:lvl>
  </w:abstractNum>
  <w:abstractNum w:abstractNumId="16" w15:restartNumberingAfterBreak="0">
    <w:nsid w:val="14A66008"/>
    <w:multiLevelType w:val="hybridMultilevel"/>
    <w:tmpl w:val="F0F0BBE6"/>
    <w:lvl w:ilvl="0" w:tplc="300A0001">
      <w:start w:val="1"/>
      <w:numFmt w:val="bullet"/>
      <w:lvlText w:val=""/>
      <w:lvlJc w:val="left"/>
      <w:pPr>
        <w:ind w:left="1146" w:hanging="360"/>
      </w:pPr>
      <w:rPr>
        <w:rFonts w:ascii="Symbol" w:hAnsi="Symbol" w:hint="default"/>
      </w:rPr>
    </w:lvl>
    <w:lvl w:ilvl="1" w:tplc="300A0003">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17" w15:restartNumberingAfterBreak="0">
    <w:nsid w:val="167B30E9"/>
    <w:multiLevelType w:val="hybridMultilevel"/>
    <w:tmpl w:val="9376C00A"/>
    <w:lvl w:ilvl="0" w:tplc="FB044B70">
      <w:start w:val="1"/>
      <w:numFmt w:val="decimal"/>
      <w:lvlText w:val="%1."/>
      <w:lvlJc w:val="left"/>
      <w:pPr>
        <w:ind w:left="360" w:hanging="360"/>
      </w:pPr>
      <w:rPr>
        <w:rFonts w:ascii="Arial" w:eastAsiaTheme="minorHAnsi" w:hAnsi="Arial" w:cs="Calibri"/>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17D61EEE"/>
    <w:multiLevelType w:val="hybridMultilevel"/>
    <w:tmpl w:val="9BBACD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19580D65"/>
    <w:multiLevelType w:val="hybridMultilevel"/>
    <w:tmpl w:val="316A0E3C"/>
    <w:lvl w:ilvl="0" w:tplc="B41658B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3D5E39"/>
    <w:multiLevelType w:val="hybridMultilevel"/>
    <w:tmpl w:val="7B56FC06"/>
    <w:lvl w:ilvl="0" w:tplc="C75C9EDA">
      <w:start w:val="1"/>
      <w:numFmt w:val="bullet"/>
      <w:lvlText w:val=""/>
      <w:lvlJc w:val="left"/>
      <w:pPr>
        <w:ind w:left="720" w:hanging="360"/>
      </w:pPr>
      <w:rPr>
        <w:rFonts w:ascii="Symbol" w:hAnsi="Symbo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1EB958FD"/>
    <w:multiLevelType w:val="hybridMultilevel"/>
    <w:tmpl w:val="69CAE8A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2" w15:restartNumberingAfterBreak="0">
    <w:nsid w:val="20767E12"/>
    <w:multiLevelType w:val="hybridMultilevel"/>
    <w:tmpl w:val="A3B4D2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2312218D"/>
    <w:multiLevelType w:val="multilevel"/>
    <w:tmpl w:val="2CE46F04"/>
    <w:lvl w:ilvl="0">
      <w:start w:val="1"/>
      <w:numFmt w:val="decimal"/>
      <w:lvlText w:val="%1."/>
      <w:lvlJc w:val="left"/>
      <w:pPr>
        <w:ind w:left="-370" w:hanging="360"/>
      </w:pPr>
      <w:rPr>
        <w:rFonts w:hint="default"/>
        <w:b w:val="0"/>
      </w:rPr>
    </w:lvl>
    <w:lvl w:ilvl="1">
      <w:start w:val="1"/>
      <w:numFmt w:val="decimal"/>
      <w:isLgl/>
      <w:lvlText w:val="%1.%2."/>
      <w:lvlJc w:val="left"/>
      <w:pPr>
        <w:ind w:left="-10" w:hanging="720"/>
      </w:pPr>
      <w:rPr>
        <w:rFonts w:hint="default"/>
      </w:rPr>
    </w:lvl>
    <w:lvl w:ilvl="2">
      <w:start w:val="1"/>
      <w:numFmt w:val="decimal"/>
      <w:isLgl/>
      <w:lvlText w:val="%1.%2.%3."/>
      <w:lvlJc w:val="left"/>
      <w:pPr>
        <w:ind w:left="-10" w:hanging="720"/>
      </w:pPr>
      <w:rPr>
        <w:rFonts w:hint="default"/>
      </w:rPr>
    </w:lvl>
    <w:lvl w:ilvl="3">
      <w:start w:val="1"/>
      <w:numFmt w:val="decimal"/>
      <w:isLgl/>
      <w:lvlText w:val="%1.%2.%3.%4."/>
      <w:lvlJc w:val="left"/>
      <w:pPr>
        <w:ind w:left="350" w:hanging="1080"/>
      </w:pPr>
      <w:rPr>
        <w:rFonts w:hint="default"/>
      </w:rPr>
    </w:lvl>
    <w:lvl w:ilvl="4">
      <w:start w:val="1"/>
      <w:numFmt w:val="decimal"/>
      <w:isLgl/>
      <w:lvlText w:val="%1.%2.%3.%4.%5."/>
      <w:lvlJc w:val="left"/>
      <w:pPr>
        <w:ind w:left="350" w:hanging="1080"/>
      </w:pPr>
      <w:rPr>
        <w:rFonts w:hint="default"/>
      </w:rPr>
    </w:lvl>
    <w:lvl w:ilvl="5">
      <w:start w:val="1"/>
      <w:numFmt w:val="decimal"/>
      <w:isLgl/>
      <w:lvlText w:val="%1.%2.%3.%4.%5.%6."/>
      <w:lvlJc w:val="left"/>
      <w:pPr>
        <w:ind w:left="710" w:hanging="1440"/>
      </w:pPr>
      <w:rPr>
        <w:rFonts w:hint="default"/>
      </w:rPr>
    </w:lvl>
    <w:lvl w:ilvl="6">
      <w:start w:val="1"/>
      <w:numFmt w:val="decimal"/>
      <w:isLgl/>
      <w:lvlText w:val="%1.%2.%3.%4.%5.%6.%7."/>
      <w:lvlJc w:val="left"/>
      <w:pPr>
        <w:ind w:left="710" w:hanging="1440"/>
      </w:pPr>
      <w:rPr>
        <w:rFonts w:hint="default"/>
      </w:rPr>
    </w:lvl>
    <w:lvl w:ilvl="7">
      <w:start w:val="1"/>
      <w:numFmt w:val="decimal"/>
      <w:isLgl/>
      <w:lvlText w:val="%1.%2.%3.%4.%5.%6.%7.%8."/>
      <w:lvlJc w:val="left"/>
      <w:pPr>
        <w:ind w:left="1070" w:hanging="1800"/>
      </w:pPr>
      <w:rPr>
        <w:rFonts w:hint="default"/>
      </w:rPr>
    </w:lvl>
    <w:lvl w:ilvl="8">
      <w:start w:val="1"/>
      <w:numFmt w:val="decimal"/>
      <w:isLgl/>
      <w:lvlText w:val="%1.%2.%3.%4.%5.%6.%7.%8.%9."/>
      <w:lvlJc w:val="left"/>
      <w:pPr>
        <w:ind w:left="1070" w:hanging="1800"/>
      </w:pPr>
      <w:rPr>
        <w:rFonts w:hint="default"/>
      </w:rPr>
    </w:lvl>
  </w:abstractNum>
  <w:abstractNum w:abstractNumId="24" w15:restartNumberingAfterBreak="0">
    <w:nsid w:val="25B1238A"/>
    <w:multiLevelType w:val="hybridMultilevel"/>
    <w:tmpl w:val="727ED118"/>
    <w:lvl w:ilvl="0" w:tplc="300A0001">
      <w:start w:val="1"/>
      <w:numFmt w:val="bullet"/>
      <w:lvlText w:val=""/>
      <w:lvlJc w:val="left"/>
      <w:pPr>
        <w:ind w:left="1434" w:hanging="360"/>
      </w:pPr>
      <w:rPr>
        <w:rFonts w:ascii="Symbol" w:hAnsi="Symbol" w:hint="default"/>
      </w:rPr>
    </w:lvl>
    <w:lvl w:ilvl="1" w:tplc="300A0003" w:tentative="1">
      <w:start w:val="1"/>
      <w:numFmt w:val="bullet"/>
      <w:lvlText w:val="o"/>
      <w:lvlJc w:val="left"/>
      <w:pPr>
        <w:ind w:left="2154" w:hanging="360"/>
      </w:pPr>
      <w:rPr>
        <w:rFonts w:ascii="Courier New" w:hAnsi="Courier New" w:cs="Courier New" w:hint="default"/>
      </w:rPr>
    </w:lvl>
    <w:lvl w:ilvl="2" w:tplc="300A0005" w:tentative="1">
      <w:start w:val="1"/>
      <w:numFmt w:val="bullet"/>
      <w:lvlText w:val=""/>
      <w:lvlJc w:val="left"/>
      <w:pPr>
        <w:ind w:left="2874" w:hanging="360"/>
      </w:pPr>
      <w:rPr>
        <w:rFonts w:ascii="Wingdings" w:hAnsi="Wingdings" w:hint="default"/>
      </w:rPr>
    </w:lvl>
    <w:lvl w:ilvl="3" w:tplc="300A0001" w:tentative="1">
      <w:start w:val="1"/>
      <w:numFmt w:val="bullet"/>
      <w:lvlText w:val=""/>
      <w:lvlJc w:val="left"/>
      <w:pPr>
        <w:ind w:left="3594" w:hanging="360"/>
      </w:pPr>
      <w:rPr>
        <w:rFonts w:ascii="Symbol" w:hAnsi="Symbol" w:hint="default"/>
      </w:rPr>
    </w:lvl>
    <w:lvl w:ilvl="4" w:tplc="300A0003" w:tentative="1">
      <w:start w:val="1"/>
      <w:numFmt w:val="bullet"/>
      <w:lvlText w:val="o"/>
      <w:lvlJc w:val="left"/>
      <w:pPr>
        <w:ind w:left="4314" w:hanging="360"/>
      </w:pPr>
      <w:rPr>
        <w:rFonts w:ascii="Courier New" w:hAnsi="Courier New" w:cs="Courier New" w:hint="default"/>
      </w:rPr>
    </w:lvl>
    <w:lvl w:ilvl="5" w:tplc="300A0005" w:tentative="1">
      <w:start w:val="1"/>
      <w:numFmt w:val="bullet"/>
      <w:lvlText w:val=""/>
      <w:lvlJc w:val="left"/>
      <w:pPr>
        <w:ind w:left="5034" w:hanging="360"/>
      </w:pPr>
      <w:rPr>
        <w:rFonts w:ascii="Wingdings" w:hAnsi="Wingdings" w:hint="default"/>
      </w:rPr>
    </w:lvl>
    <w:lvl w:ilvl="6" w:tplc="300A0001" w:tentative="1">
      <w:start w:val="1"/>
      <w:numFmt w:val="bullet"/>
      <w:lvlText w:val=""/>
      <w:lvlJc w:val="left"/>
      <w:pPr>
        <w:ind w:left="5754" w:hanging="360"/>
      </w:pPr>
      <w:rPr>
        <w:rFonts w:ascii="Symbol" w:hAnsi="Symbol" w:hint="default"/>
      </w:rPr>
    </w:lvl>
    <w:lvl w:ilvl="7" w:tplc="300A0003" w:tentative="1">
      <w:start w:val="1"/>
      <w:numFmt w:val="bullet"/>
      <w:lvlText w:val="o"/>
      <w:lvlJc w:val="left"/>
      <w:pPr>
        <w:ind w:left="6474" w:hanging="360"/>
      </w:pPr>
      <w:rPr>
        <w:rFonts w:ascii="Courier New" w:hAnsi="Courier New" w:cs="Courier New" w:hint="default"/>
      </w:rPr>
    </w:lvl>
    <w:lvl w:ilvl="8" w:tplc="300A0005" w:tentative="1">
      <w:start w:val="1"/>
      <w:numFmt w:val="bullet"/>
      <w:lvlText w:val=""/>
      <w:lvlJc w:val="left"/>
      <w:pPr>
        <w:ind w:left="7194" w:hanging="360"/>
      </w:pPr>
      <w:rPr>
        <w:rFonts w:ascii="Wingdings" w:hAnsi="Wingdings" w:hint="default"/>
      </w:rPr>
    </w:lvl>
  </w:abstractNum>
  <w:abstractNum w:abstractNumId="25" w15:restartNumberingAfterBreak="0">
    <w:nsid w:val="271E6A65"/>
    <w:multiLevelType w:val="hybridMultilevel"/>
    <w:tmpl w:val="D46CD7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2A2B69D2"/>
    <w:multiLevelType w:val="hybridMultilevel"/>
    <w:tmpl w:val="08ECC8F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330C20D2"/>
    <w:multiLevelType w:val="hybridMultilevel"/>
    <w:tmpl w:val="56127CA4"/>
    <w:lvl w:ilvl="0" w:tplc="03CAC852">
      <w:start w:val="1"/>
      <w:numFmt w:val="decimal"/>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39983D89"/>
    <w:multiLevelType w:val="hybridMultilevel"/>
    <w:tmpl w:val="CA7CB2EE"/>
    <w:lvl w:ilvl="0" w:tplc="DD164C8E">
      <w:start w:val="1"/>
      <w:numFmt w:val="bullet"/>
      <w:lvlText w:val="•"/>
      <w:lvlJc w:val="left"/>
      <w:pPr>
        <w:tabs>
          <w:tab w:val="num" w:pos="720"/>
        </w:tabs>
        <w:ind w:left="720" w:hanging="360"/>
      </w:pPr>
      <w:rPr>
        <w:rFonts w:ascii="Times New Roman" w:hAnsi="Times New Roman" w:hint="default"/>
      </w:rPr>
    </w:lvl>
    <w:lvl w:ilvl="1" w:tplc="6752396A" w:tentative="1">
      <w:start w:val="1"/>
      <w:numFmt w:val="bullet"/>
      <w:lvlText w:val="•"/>
      <w:lvlJc w:val="left"/>
      <w:pPr>
        <w:tabs>
          <w:tab w:val="num" w:pos="1440"/>
        </w:tabs>
        <w:ind w:left="1440" w:hanging="360"/>
      </w:pPr>
      <w:rPr>
        <w:rFonts w:ascii="Times New Roman" w:hAnsi="Times New Roman" w:hint="default"/>
      </w:rPr>
    </w:lvl>
    <w:lvl w:ilvl="2" w:tplc="245E9E2C" w:tentative="1">
      <w:start w:val="1"/>
      <w:numFmt w:val="bullet"/>
      <w:lvlText w:val="•"/>
      <w:lvlJc w:val="left"/>
      <w:pPr>
        <w:tabs>
          <w:tab w:val="num" w:pos="2160"/>
        </w:tabs>
        <w:ind w:left="2160" w:hanging="360"/>
      </w:pPr>
      <w:rPr>
        <w:rFonts w:ascii="Times New Roman" w:hAnsi="Times New Roman" w:hint="default"/>
      </w:rPr>
    </w:lvl>
    <w:lvl w:ilvl="3" w:tplc="973090C2" w:tentative="1">
      <w:start w:val="1"/>
      <w:numFmt w:val="bullet"/>
      <w:lvlText w:val="•"/>
      <w:lvlJc w:val="left"/>
      <w:pPr>
        <w:tabs>
          <w:tab w:val="num" w:pos="2880"/>
        </w:tabs>
        <w:ind w:left="2880" w:hanging="360"/>
      </w:pPr>
      <w:rPr>
        <w:rFonts w:ascii="Times New Roman" w:hAnsi="Times New Roman" w:hint="default"/>
      </w:rPr>
    </w:lvl>
    <w:lvl w:ilvl="4" w:tplc="C6CE7886" w:tentative="1">
      <w:start w:val="1"/>
      <w:numFmt w:val="bullet"/>
      <w:lvlText w:val="•"/>
      <w:lvlJc w:val="left"/>
      <w:pPr>
        <w:tabs>
          <w:tab w:val="num" w:pos="3600"/>
        </w:tabs>
        <w:ind w:left="3600" w:hanging="360"/>
      </w:pPr>
      <w:rPr>
        <w:rFonts w:ascii="Times New Roman" w:hAnsi="Times New Roman" w:hint="default"/>
      </w:rPr>
    </w:lvl>
    <w:lvl w:ilvl="5" w:tplc="2FC272A4" w:tentative="1">
      <w:start w:val="1"/>
      <w:numFmt w:val="bullet"/>
      <w:lvlText w:val="•"/>
      <w:lvlJc w:val="left"/>
      <w:pPr>
        <w:tabs>
          <w:tab w:val="num" w:pos="4320"/>
        </w:tabs>
        <w:ind w:left="4320" w:hanging="360"/>
      </w:pPr>
      <w:rPr>
        <w:rFonts w:ascii="Times New Roman" w:hAnsi="Times New Roman" w:hint="default"/>
      </w:rPr>
    </w:lvl>
    <w:lvl w:ilvl="6" w:tplc="9C2CD9E6" w:tentative="1">
      <w:start w:val="1"/>
      <w:numFmt w:val="bullet"/>
      <w:lvlText w:val="•"/>
      <w:lvlJc w:val="left"/>
      <w:pPr>
        <w:tabs>
          <w:tab w:val="num" w:pos="5040"/>
        </w:tabs>
        <w:ind w:left="5040" w:hanging="360"/>
      </w:pPr>
      <w:rPr>
        <w:rFonts w:ascii="Times New Roman" w:hAnsi="Times New Roman" w:hint="default"/>
      </w:rPr>
    </w:lvl>
    <w:lvl w:ilvl="7" w:tplc="F7448250" w:tentative="1">
      <w:start w:val="1"/>
      <w:numFmt w:val="bullet"/>
      <w:lvlText w:val="•"/>
      <w:lvlJc w:val="left"/>
      <w:pPr>
        <w:tabs>
          <w:tab w:val="num" w:pos="5760"/>
        </w:tabs>
        <w:ind w:left="5760" w:hanging="360"/>
      </w:pPr>
      <w:rPr>
        <w:rFonts w:ascii="Times New Roman" w:hAnsi="Times New Roman" w:hint="default"/>
      </w:rPr>
    </w:lvl>
    <w:lvl w:ilvl="8" w:tplc="CBFAF2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C90308C"/>
    <w:multiLevelType w:val="multilevel"/>
    <w:tmpl w:val="94284346"/>
    <w:lvl w:ilvl="0">
      <w:start w:val="1"/>
      <w:numFmt w:val="decimal"/>
      <w:lvlText w:val="%1."/>
      <w:lvlJc w:val="left"/>
      <w:pPr>
        <w:tabs>
          <w:tab w:val="num" w:pos="643"/>
        </w:tabs>
        <w:ind w:left="643" w:hanging="360"/>
      </w:pPr>
      <w:rPr>
        <w:rFonts w:hint="default"/>
      </w:rPr>
    </w:lvl>
    <w:lvl w:ilvl="1">
      <w:start w:val="1"/>
      <w:numFmt w:val="decimal"/>
      <w:isLgl/>
      <w:lvlText w:val="%1.%2"/>
      <w:lvlJc w:val="left"/>
      <w:pPr>
        <w:ind w:left="735" w:hanging="375"/>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0" w15:restartNumberingAfterBreak="0">
    <w:nsid w:val="46C66C09"/>
    <w:multiLevelType w:val="hybridMultilevel"/>
    <w:tmpl w:val="A7ACFA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2177230"/>
    <w:multiLevelType w:val="hybridMultilevel"/>
    <w:tmpl w:val="EBAE355E"/>
    <w:lvl w:ilvl="0" w:tplc="A9E2CF64">
      <w:start w:val="1"/>
      <w:numFmt w:val="decimal"/>
      <w:lvlText w:val="%1."/>
      <w:lvlJc w:val="left"/>
      <w:pPr>
        <w:tabs>
          <w:tab w:val="num" w:pos="720"/>
        </w:tabs>
        <w:ind w:left="720" w:hanging="360"/>
      </w:pPr>
    </w:lvl>
    <w:lvl w:ilvl="1" w:tplc="D0EA2E88" w:tentative="1">
      <w:start w:val="1"/>
      <w:numFmt w:val="decimal"/>
      <w:lvlText w:val="%2."/>
      <w:lvlJc w:val="left"/>
      <w:pPr>
        <w:tabs>
          <w:tab w:val="num" w:pos="1440"/>
        </w:tabs>
        <w:ind w:left="1440" w:hanging="360"/>
      </w:pPr>
    </w:lvl>
    <w:lvl w:ilvl="2" w:tplc="7F92AB38" w:tentative="1">
      <w:start w:val="1"/>
      <w:numFmt w:val="decimal"/>
      <w:lvlText w:val="%3."/>
      <w:lvlJc w:val="left"/>
      <w:pPr>
        <w:tabs>
          <w:tab w:val="num" w:pos="2160"/>
        </w:tabs>
        <w:ind w:left="2160" w:hanging="360"/>
      </w:pPr>
    </w:lvl>
    <w:lvl w:ilvl="3" w:tplc="FDCC2F54" w:tentative="1">
      <w:start w:val="1"/>
      <w:numFmt w:val="decimal"/>
      <w:lvlText w:val="%4."/>
      <w:lvlJc w:val="left"/>
      <w:pPr>
        <w:tabs>
          <w:tab w:val="num" w:pos="2880"/>
        </w:tabs>
        <w:ind w:left="2880" w:hanging="360"/>
      </w:pPr>
    </w:lvl>
    <w:lvl w:ilvl="4" w:tplc="1C6E2160" w:tentative="1">
      <w:start w:val="1"/>
      <w:numFmt w:val="decimal"/>
      <w:lvlText w:val="%5."/>
      <w:lvlJc w:val="left"/>
      <w:pPr>
        <w:tabs>
          <w:tab w:val="num" w:pos="3600"/>
        </w:tabs>
        <w:ind w:left="3600" w:hanging="360"/>
      </w:pPr>
    </w:lvl>
    <w:lvl w:ilvl="5" w:tplc="B89477FE" w:tentative="1">
      <w:start w:val="1"/>
      <w:numFmt w:val="decimal"/>
      <w:lvlText w:val="%6."/>
      <w:lvlJc w:val="left"/>
      <w:pPr>
        <w:tabs>
          <w:tab w:val="num" w:pos="4320"/>
        </w:tabs>
        <w:ind w:left="4320" w:hanging="360"/>
      </w:pPr>
    </w:lvl>
    <w:lvl w:ilvl="6" w:tplc="D3FE566C" w:tentative="1">
      <w:start w:val="1"/>
      <w:numFmt w:val="decimal"/>
      <w:lvlText w:val="%7."/>
      <w:lvlJc w:val="left"/>
      <w:pPr>
        <w:tabs>
          <w:tab w:val="num" w:pos="5040"/>
        </w:tabs>
        <w:ind w:left="5040" w:hanging="360"/>
      </w:pPr>
    </w:lvl>
    <w:lvl w:ilvl="7" w:tplc="E47CEEDE" w:tentative="1">
      <w:start w:val="1"/>
      <w:numFmt w:val="decimal"/>
      <w:lvlText w:val="%8."/>
      <w:lvlJc w:val="left"/>
      <w:pPr>
        <w:tabs>
          <w:tab w:val="num" w:pos="5760"/>
        </w:tabs>
        <w:ind w:left="5760" w:hanging="360"/>
      </w:pPr>
    </w:lvl>
    <w:lvl w:ilvl="8" w:tplc="6366DDE8" w:tentative="1">
      <w:start w:val="1"/>
      <w:numFmt w:val="decimal"/>
      <w:lvlText w:val="%9."/>
      <w:lvlJc w:val="left"/>
      <w:pPr>
        <w:tabs>
          <w:tab w:val="num" w:pos="6480"/>
        </w:tabs>
        <w:ind w:left="6480" w:hanging="360"/>
      </w:pPr>
    </w:lvl>
  </w:abstractNum>
  <w:abstractNum w:abstractNumId="32" w15:restartNumberingAfterBreak="0">
    <w:nsid w:val="53121014"/>
    <w:multiLevelType w:val="multilevel"/>
    <w:tmpl w:val="4FEEEF66"/>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3126"/>
        </w:tabs>
        <w:ind w:left="3126" w:hanging="432"/>
      </w:pPr>
      <w:rPr>
        <w:rFonts w:hint="default"/>
        <w:b/>
        <w:i w:val="0"/>
        <w:sz w:val="20"/>
        <w:szCs w:val="20"/>
      </w:rPr>
    </w:lvl>
    <w:lvl w:ilvl="2">
      <w:start w:val="1"/>
      <w:numFmt w:val="decimal"/>
      <w:lvlText w:val="%1.%2.%3."/>
      <w:lvlJc w:val="left"/>
      <w:pPr>
        <w:tabs>
          <w:tab w:val="num" w:pos="2340"/>
        </w:tabs>
        <w:ind w:left="2124" w:hanging="504"/>
      </w:pPr>
      <w:rPr>
        <w:rFonts w:hint="default"/>
        <w:i/>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4D7790A"/>
    <w:multiLevelType w:val="multilevel"/>
    <w:tmpl w:val="EE500BA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55E371C"/>
    <w:multiLevelType w:val="hybridMultilevel"/>
    <w:tmpl w:val="18DAE758"/>
    <w:lvl w:ilvl="0" w:tplc="E74AC5DC">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DF0E4B"/>
    <w:multiLevelType w:val="hybridMultilevel"/>
    <w:tmpl w:val="E87EB2D2"/>
    <w:lvl w:ilvl="0" w:tplc="FA508A8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4166343"/>
    <w:multiLevelType w:val="hybridMultilevel"/>
    <w:tmpl w:val="9DEE3F12"/>
    <w:lvl w:ilvl="0" w:tplc="16AAC372">
      <w:start w:val="1"/>
      <w:numFmt w:val="bullet"/>
      <w:lvlText w:val="•"/>
      <w:lvlJc w:val="left"/>
      <w:pPr>
        <w:tabs>
          <w:tab w:val="num" w:pos="720"/>
        </w:tabs>
        <w:ind w:left="720" w:hanging="360"/>
      </w:pPr>
      <w:rPr>
        <w:rFonts w:ascii="Times New Roman" w:hAnsi="Times New Roman" w:hint="default"/>
      </w:rPr>
    </w:lvl>
    <w:lvl w:ilvl="1" w:tplc="671C34AE" w:tentative="1">
      <w:start w:val="1"/>
      <w:numFmt w:val="bullet"/>
      <w:lvlText w:val="•"/>
      <w:lvlJc w:val="left"/>
      <w:pPr>
        <w:tabs>
          <w:tab w:val="num" w:pos="1440"/>
        </w:tabs>
        <w:ind w:left="1440" w:hanging="360"/>
      </w:pPr>
      <w:rPr>
        <w:rFonts w:ascii="Times New Roman" w:hAnsi="Times New Roman" w:hint="default"/>
      </w:rPr>
    </w:lvl>
    <w:lvl w:ilvl="2" w:tplc="4E825674" w:tentative="1">
      <w:start w:val="1"/>
      <w:numFmt w:val="bullet"/>
      <w:lvlText w:val="•"/>
      <w:lvlJc w:val="left"/>
      <w:pPr>
        <w:tabs>
          <w:tab w:val="num" w:pos="2160"/>
        </w:tabs>
        <w:ind w:left="2160" w:hanging="360"/>
      </w:pPr>
      <w:rPr>
        <w:rFonts w:ascii="Times New Roman" w:hAnsi="Times New Roman" w:hint="default"/>
      </w:rPr>
    </w:lvl>
    <w:lvl w:ilvl="3" w:tplc="2900411E" w:tentative="1">
      <w:start w:val="1"/>
      <w:numFmt w:val="bullet"/>
      <w:lvlText w:val="•"/>
      <w:lvlJc w:val="left"/>
      <w:pPr>
        <w:tabs>
          <w:tab w:val="num" w:pos="2880"/>
        </w:tabs>
        <w:ind w:left="2880" w:hanging="360"/>
      </w:pPr>
      <w:rPr>
        <w:rFonts w:ascii="Times New Roman" w:hAnsi="Times New Roman" w:hint="default"/>
      </w:rPr>
    </w:lvl>
    <w:lvl w:ilvl="4" w:tplc="A1B8B91C" w:tentative="1">
      <w:start w:val="1"/>
      <w:numFmt w:val="bullet"/>
      <w:lvlText w:val="•"/>
      <w:lvlJc w:val="left"/>
      <w:pPr>
        <w:tabs>
          <w:tab w:val="num" w:pos="3600"/>
        </w:tabs>
        <w:ind w:left="3600" w:hanging="360"/>
      </w:pPr>
      <w:rPr>
        <w:rFonts w:ascii="Times New Roman" w:hAnsi="Times New Roman" w:hint="default"/>
      </w:rPr>
    </w:lvl>
    <w:lvl w:ilvl="5" w:tplc="0DBC3342" w:tentative="1">
      <w:start w:val="1"/>
      <w:numFmt w:val="bullet"/>
      <w:lvlText w:val="•"/>
      <w:lvlJc w:val="left"/>
      <w:pPr>
        <w:tabs>
          <w:tab w:val="num" w:pos="4320"/>
        </w:tabs>
        <w:ind w:left="4320" w:hanging="360"/>
      </w:pPr>
      <w:rPr>
        <w:rFonts w:ascii="Times New Roman" w:hAnsi="Times New Roman" w:hint="default"/>
      </w:rPr>
    </w:lvl>
    <w:lvl w:ilvl="6" w:tplc="D0E8E824" w:tentative="1">
      <w:start w:val="1"/>
      <w:numFmt w:val="bullet"/>
      <w:lvlText w:val="•"/>
      <w:lvlJc w:val="left"/>
      <w:pPr>
        <w:tabs>
          <w:tab w:val="num" w:pos="5040"/>
        </w:tabs>
        <w:ind w:left="5040" w:hanging="360"/>
      </w:pPr>
      <w:rPr>
        <w:rFonts w:ascii="Times New Roman" w:hAnsi="Times New Roman" w:hint="default"/>
      </w:rPr>
    </w:lvl>
    <w:lvl w:ilvl="7" w:tplc="2CDA232A" w:tentative="1">
      <w:start w:val="1"/>
      <w:numFmt w:val="bullet"/>
      <w:lvlText w:val="•"/>
      <w:lvlJc w:val="left"/>
      <w:pPr>
        <w:tabs>
          <w:tab w:val="num" w:pos="5760"/>
        </w:tabs>
        <w:ind w:left="5760" w:hanging="360"/>
      </w:pPr>
      <w:rPr>
        <w:rFonts w:ascii="Times New Roman" w:hAnsi="Times New Roman" w:hint="default"/>
      </w:rPr>
    </w:lvl>
    <w:lvl w:ilvl="8" w:tplc="6AA6F10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4310702"/>
    <w:multiLevelType w:val="hybridMultilevel"/>
    <w:tmpl w:val="255CC17C"/>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8" w15:restartNumberingAfterBreak="0">
    <w:nsid w:val="657C21CB"/>
    <w:multiLevelType w:val="hybridMultilevel"/>
    <w:tmpl w:val="B2864864"/>
    <w:lvl w:ilvl="0" w:tplc="7D5E169C">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8107021"/>
    <w:multiLevelType w:val="multilevel"/>
    <w:tmpl w:val="0C0A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CB548F"/>
    <w:multiLevelType w:val="hybridMultilevel"/>
    <w:tmpl w:val="73BEB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2A2F9D"/>
    <w:multiLevelType w:val="hybridMultilevel"/>
    <w:tmpl w:val="CE4CED2A"/>
    <w:lvl w:ilvl="0" w:tplc="7E04FD66">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9C2DB0"/>
    <w:multiLevelType w:val="hybridMultilevel"/>
    <w:tmpl w:val="06DC8C26"/>
    <w:lvl w:ilvl="0" w:tplc="35BE22D6">
      <w:start w:val="1"/>
      <w:numFmt w:val="decimal"/>
      <w:lvlText w:val="11.%1"/>
      <w:lvlJc w:val="left"/>
      <w:pPr>
        <w:ind w:left="106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78923BB"/>
    <w:multiLevelType w:val="hybridMultilevel"/>
    <w:tmpl w:val="4A2C0260"/>
    <w:lvl w:ilvl="0" w:tplc="56D0BCB0">
      <w:start w:val="1"/>
      <w:numFmt w:val="decimal"/>
      <w:lvlText w:val="1%1.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4" w15:restartNumberingAfterBreak="0">
    <w:nsid w:val="7B483E44"/>
    <w:multiLevelType w:val="hybridMultilevel"/>
    <w:tmpl w:val="E9EA67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32"/>
  </w:num>
  <w:num w:numId="13">
    <w:abstractNumId w:val="37"/>
  </w:num>
  <w:num w:numId="14">
    <w:abstractNumId w:val="43"/>
  </w:num>
  <w:num w:numId="15">
    <w:abstractNumId w:val="42"/>
  </w:num>
  <w:num w:numId="16">
    <w:abstractNumId w:val="38"/>
  </w:num>
  <w:num w:numId="17">
    <w:abstractNumId w:val="34"/>
  </w:num>
  <w:num w:numId="18">
    <w:abstractNumId w:val="14"/>
  </w:num>
  <w:num w:numId="19">
    <w:abstractNumId w:val="41"/>
  </w:num>
  <w:num w:numId="20">
    <w:abstractNumId w:val="39"/>
  </w:num>
  <w:num w:numId="21">
    <w:abstractNumId w:val="18"/>
  </w:num>
  <w:num w:numId="22">
    <w:abstractNumId w:val="16"/>
  </w:num>
  <w:num w:numId="23">
    <w:abstractNumId w:val="31"/>
  </w:num>
  <w:num w:numId="24">
    <w:abstractNumId w:val="15"/>
  </w:num>
  <w:num w:numId="25">
    <w:abstractNumId w:val="28"/>
  </w:num>
  <w:num w:numId="26">
    <w:abstractNumId w:val="36"/>
  </w:num>
  <w:num w:numId="27">
    <w:abstractNumId w:val="12"/>
  </w:num>
  <w:num w:numId="28">
    <w:abstractNumId w:val="40"/>
  </w:num>
  <w:num w:numId="29">
    <w:abstractNumId w:val="22"/>
  </w:num>
  <w:num w:numId="30">
    <w:abstractNumId w:val="19"/>
  </w:num>
  <w:num w:numId="31">
    <w:abstractNumId w:val="11"/>
  </w:num>
  <w:num w:numId="32">
    <w:abstractNumId w:val="44"/>
  </w:num>
  <w:num w:numId="33">
    <w:abstractNumId w:val="24"/>
  </w:num>
  <w:num w:numId="34">
    <w:abstractNumId w:val="33"/>
  </w:num>
  <w:num w:numId="35">
    <w:abstractNumId w:val="23"/>
  </w:num>
  <w:num w:numId="36">
    <w:abstractNumId w:val="13"/>
  </w:num>
  <w:num w:numId="37">
    <w:abstractNumId w:val="17"/>
  </w:num>
  <w:num w:numId="38">
    <w:abstractNumId w:val="10"/>
  </w:num>
  <w:num w:numId="39">
    <w:abstractNumId w:val="20"/>
  </w:num>
  <w:num w:numId="40">
    <w:abstractNumId w:val="35"/>
  </w:num>
  <w:num w:numId="41">
    <w:abstractNumId w:val="27"/>
  </w:num>
  <w:num w:numId="42">
    <w:abstractNumId w:val="25"/>
  </w:num>
  <w:num w:numId="43">
    <w:abstractNumId w:val="26"/>
  </w:num>
  <w:num w:numId="44">
    <w:abstractNumId w:val="3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removeDateAndTim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F3"/>
    <w:rsid w:val="00006131"/>
    <w:rsid w:val="000142E5"/>
    <w:rsid w:val="00017647"/>
    <w:rsid w:val="000218E4"/>
    <w:rsid w:val="00033545"/>
    <w:rsid w:val="00034CF0"/>
    <w:rsid w:val="00036B12"/>
    <w:rsid w:val="00043442"/>
    <w:rsid w:val="00055E42"/>
    <w:rsid w:val="000642CC"/>
    <w:rsid w:val="0007428C"/>
    <w:rsid w:val="000A0FD5"/>
    <w:rsid w:val="000A5B62"/>
    <w:rsid w:val="000A5C66"/>
    <w:rsid w:val="000B3853"/>
    <w:rsid w:val="000B4201"/>
    <w:rsid w:val="000B55F8"/>
    <w:rsid w:val="000D48D3"/>
    <w:rsid w:val="000E3C4F"/>
    <w:rsid w:val="000F02E2"/>
    <w:rsid w:val="000F1C7E"/>
    <w:rsid w:val="000F3B44"/>
    <w:rsid w:val="00101CD6"/>
    <w:rsid w:val="001038F5"/>
    <w:rsid w:val="001062B4"/>
    <w:rsid w:val="001130BA"/>
    <w:rsid w:val="00121CD0"/>
    <w:rsid w:val="00141D1F"/>
    <w:rsid w:val="00157CBB"/>
    <w:rsid w:val="00165E31"/>
    <w:rsid w:val="00165F34"/>
    <w:rsid w:val="00190868"/>
    <w:rsid w:val="001937AD"/>
    <w:rsid w:val="001A153C"/>
    <w:rsid w:val="001A4EBC"/>
    <w:rsid w:val="001B77D7"/>
    <w:rsid w:val="001C07C7"/>
    <w:rsid w:val="001D4399"/>
    <w:rsid w:val="001E23BC"/>
    <w:rsid w:val="001E4F0A"/>
    <w:rsid w:val="00204848"/>
    <w:rsid w:val="00205815"/>
    <w:rsid w:val="002224B8"/>
    <w:rsid w:val="0024699D"/>
    <w:rsid w:val="00250F36"/>
    <w:rsid w:val="002532B6"/>
    <w:rsid w:val="002568E1"/>
    <w:rsid w:val="00267859"/>
    <w:rsid w:val="00270B75"/>
    <w:rsid w:val="00272B91"/>
    <w:rsid w:val="002732CC"/>
    <w:rsid w:val="00273779"/>
    <w:rsid w:val="00286B7A"/>
    <w:rsid w:val="00290EA6"/>
    <w:rsid w:val="00297AC1"/>
    <w:rsid w:val="002B7D36"/>
    <w:rsid w:val="002C318A"/>
    <w:rsid w:val="002C3B55"/>
    <w:rsid w:val="002C4677"/>
    <w:rsid w:val="002C5130"/>
    <w:rsid w:val="002D0C99"/>
    <w:rsid w:val="002D79F5"/>
    <w:rsid w:val="002F2B09"/>
    <w:rsid w:val="003020B0"/>
    <w:rsid w:val="003024E9"/>
    <w:rsid w:val="0032220C"/>
    <w:rsid w:val="003306FA"/>
    <w:rsid w:val="00333EFE"/>
    <w:rsid w:val="0033642F"/>
    <w:rsid w:val="0033752C"/>
    <w:rsid w:val="00355434"/>
    <w:rsid w:val="00373634"/>
    <w:rsid w:val="003A512E"/>
    <w:rsid w:val="003C6ACA"/>
    <w:rsid w:val="003D3D38"/>
    <w:rsid w:val="003E701D"/>
    <w:rsid w:val="003F1218"/>
    <w:rsid w:val="003F6EC9"/>
    <w:rsid w:val="00400A13"/>
    <w:rsid w:val="00405B90"/>
    <w:rsid w:val="0041320E"/>
    <w:rsid w:val="00414A20"/>
    <w:rsid w:val="0041503D"/>
    <w:rsid w:val="004327DA"/>
    <w:rsid w:val="00437115"/>
    <w:rsid w:val="00463EC1"/>
    <w:rsid w:val="004659BB"/>
    <w:rsid w:val="00466305"/>
    <w:rsid w:val="004666E2"/>
    <w:rsid w:val="00470878"/>
    <w:rsid w:val="0047152C"/>
    <w:rsid w:val="00476229"/>
    <w:rsid w:val="00477EA9"/>
    <w:rsid w:val="004901F4"/>
    <w:rsid w:val="0049307C"/>
    <w:rsid w:val="00493A30"/>
    <w:rsid w:val="00494368"/>
    <w:rsid w:val="004C7F46"/>
    <w:rsid w:val="004D5199"/>
    <w:rsid w:val="004D60BB"/>
    <w:rsid w:val="004E11DA"/>
    <w:rsid w:val="004F59D0"/>
    <w:rsid w:val="004F703A"/>
    <w:rsid w:val="005031BF"/>
    <w:rsid w:val="005050D7"/>
    <w:rsid w:val="00516F3D"/>
    <w:rsid w:val="00524F63"/>
    <w:rsid w:val="0053244C"/>
    <w:rsid w:val="00535DE1"/>
    <w:rsid w:val="005421B6"/>
    <w:rsid w:val="00586647"/>
    <w:rsid w:val="005964F4"/>
    <w:rsid w:val="005B206F"/>
    <w:rsid w:val="005D10DD"/>
    <w:rsid w:val="005D500F"/>
    <w:rsid w:val="005E2849"/>
    <w:rsid w:val="00613B92"/>
    <w:rsid w:val="00615DC2"/>
    <w:rsid w:val="00620465"/>
    <w:rsid w:val="00625191"/>
    <w:rsid w:val="006255F0"/>
    <w:rsid w:val="00632C31"/>
    <w:rsid w:val="0063458D"/>
    <w:rsid w:val="00636A1C"/>
    <w:rsid w:val="0063736B"/>
    <w:rsid w:val="00640EF3"/>
    <w:rsid w:val="006415C1"/>
    <w:rsid w:val="006560F7"/>
    <w:rsid w:val="00674ED3"/>
    <w:rsid w:val="00675C5B"/>
    <w:rsid w:val="00681135"/>
    <w:rsid w:val="006901D7"/>
    <w:rsid w:val="006A5F87"/>
    <w:rsid w:val="006B4A79"/>
    <w:rsid w:val="006C5098"/>
    <w:rsid w:val="006D5AF3"/>
    <w:rsid w:val="006E1FD1"/>
    <w:rsid w:val="006E2E2F"/>
    <w:rsid w:val="006E6F44"/>
    <w:rsid w:val="006F493D"/>
    <w:rsid w:val="006F643B"/>
    <w:rsid w:val="006F6AFC"/>
    <w:rsid w:val="00706344"/>
    <w:rsid w:val="00715699"/>
    <w:rsid w:val="00722877"/>
    <w:rsid w:val="007357BE"/>
    <w:rsid w:val="00736387"/>
    <w:rsid w:val="00740D23"/>
    <w:rsid w:val="0075177C"/>
    <w:rsid w:val="00752AC5"/>
    <w:rsid w:val="00765E26"/>
    <w:rsid w:val="0079598A"/>
    <w:rsid w:val="007A223D"/>
    <w:rsid w:val="007A3B66"/>
    <w:rsid w:val="007B0A35"/>
    <w:rsid w:val="007B14B5"/>
    <w:rsid w:val="007B2694"/>
    <w:rsid w:val="007D626A"/>
    <w:rsid w:val="007D64C8"/>
    <w:rsid w:val="007E6ABA"/>
    <w:rsid w:val="007E7863"/>
    <w:rsid w:val="00803B83"/>
    <w:rsid w:val="0081273E"/>
    <w:rsid w:val="008163CE"/>
    <w:rsid w:val="00816BFF"/>
    <w:rsid w:val="00820C52"/>
    <w:rsid w:val="00824179"/>
    <w:rsid w:val="00825178"/>
    <w:rsid w:val="00826128"/>
    <w:rsid w:val="0083658F"/>
    <w:rsid w:val="008464F8"/>
    <w:rsid w:val="00847F0B"/>
    <w:rsid w:val="00852FD8"/>
    <w:rsid w:val="00856CFA"/>
    <w:rsid w:val="0087026A"/>
    <w:rsid w:val="00872C07"/>
    <w:rsid w:val="00880B21"/>
    <w:rsid w:val="00881F06"/>
    <w:rsid w:val="008A783D"/>
    <w:rsid w:val="008C00BE"/>
    <w:rsid w:val="008C5D05"/>
    <w:rsid w:val="008C77D3"/>
    <w:rsid w:val="008F18CA"/>
    <w:rsid w:val="008F5200"/>
    <w:rsid w:val="009033FD"/>
    <w:rsid w:val="00905D41"/>
    <w:rsid w:val="00913A6B"/>
    <w:rsid w:val="00917DFB"/>
    <w:rsid w:val="00920E4D"/>
    <w:rsid w:val="00943CDD"/>
    <w:rsid w:val="00946293"/>
    <w:rsid w:val="009547C7"/>
    <w:rsid w:val="00960019"/>
    <w:rsid w:val="00960C0F"/>
    <w:rsid w:val="009618D5"/>
    <w:rsid w:val="00965F48"/>
    <w:rsid w:val="0097402B"/>
    <w:rsid w:val="00993DF6"/>
    <w:rsid w:val="0099555C"/>
    <w:rsid w:val="009A13D5"/>
    <w:rsid w:val="009A4231"/>
    <w:rsid w:val="009B0BA2"/>
    <w:rsid w:val="009B4EDA"/>
    <w:rsid w:val="009C1904"/>
    <w:rsid w:val="009C48D2"/>
    <w:rsid w:val="009E18A3"/>
    <w:rsid w:val="009E4A64"/>
    <w:rsid w:val="009E4E08"/>
    <w:rsid w:val="009E7E71"/>
    <w:rsid w:val="00A13972"/>
    <w:rsid w:val="00A41BF1"/>
    <w:rsid w:val="00A637D0"/>
    <w:rsid w:val="00A64115"/>
    <w:rsid w:val="00A72C7F"/>
    <w:rsid w:val="00A804B5"/>
    <w:rsid w:val="00A8175D"/>
    <w:rsid w:val="00A8468C"/>
    <w:rsid w:val="00A86A7E"/>
    <w:rsid w:val="00A87AC5"/>
    <w:rsid w:val="00A87F81"/>
    <w:rsid w:val="00AA0BB3"/>
    <w:rsid w:val="00AA71AA"/>
    <w:rsid w:val="00AB6099"/>
    <w:rsid w:val="00AB6447"/>
    <w:rsid w:val="00AB64F7"/>
    <w:rsid w:val="00AB6602"/>
    <w:rsid w:val="00AB7530"/>
    <w:rsid w:val="00AC0E75"/>
    <w:rsid w:val="00AC6165"/>
    <w:rsid w:val="00AC781B"/>
    <w:rsid w:val="00AC78C4"/>
    <w:rsid w:val="00AD0CF7"/>
    <w:rsid w:val="00AD112A"/>
    <w:rsid w:val="00AE131F"/>
    <w:rsid w:val="00AE5AE1"/>
    <w:rsid w:val="00AE6941"/>
    <w:rsid w:val="00AE6BAE"/>
    <w:rsid w:val="00AF3290"/>
    <w:rsid w:val="00B00B29"/>
    <w:rsid w:val="00B04CF3"/>
    <w:rsid w:val="00B1012F"/>
    <w:rsid w:val="00B105A8"/>
    <w:rsid w:val="00B43ABB"/>
    <w:rsid w:val="00B57F80"/>
    <w:rsid w:val="00B66B10"/>
    <w:rsid w:val="00B830EC"/>
    <w:rsid w:val="00B86CC5"/>
    <w:rsid w:val="00B92122"/>
    <w:rsid w:val="00B941C8"/>
    <w:rsid w:val="00B969D6"/>
    <w:rsid w:val="00B969DC"/>
    <w:rsid w:val="00BA06E5"/>
    <w:rsid w:val="00BA27BA"/>
    <w:rsid w:val="00BB78D7"/>
    <w:rsid w:val="00BC393B"/>
    <w:rsid w:val="00BD1E67"/>
    <w:rsid w:val="00BD246C"/>
    <w:rsid w:val="00BD60F6"/>
    <w:rsid w:val="00BE33D2"/>
    <w:rsid w:val="00BE61B7"/>
    <w:rsid w:val="00BE70C6"/>
    <w:rsid w:val="00BF1F84"/>
    <w:rsid w:val="00BF3E1E"/>
    <w:rsid w:val="00C1422E"/>
    <w:rsid w:val="00C33501"/>
    <w:rsid w:val="00C41632"/>
    <w:rsid w:val="00C56768"/>
    <w:rsid w:val="00C76E1E"/>
    <w:rsid w:val="00C77368"/>
    <w:rsid w:val="00C852BB"/>
    <w:rsid w:val="00C86A9D"/>
    <w:rsid w:val="00C979B4"/>
    <w:rsid w:val="00CA16B9"/>
    <w:rsid w:val="00CA2277"/>
    <w:rsid w:val="00CB5CD4"/>
    <w:rsid w:val="00CC02FF"/>
    <w:rsid w:val="00CC4FD2"/>
    <w:rsid w:val="00CE48DD"/>
    <w:rsid w:val="00CE6D4D"/>
    <w:rsid w:val="00CF1825"/>
    <w:rsid w:val="00CF4047"/>
    <w:rsid w:val="00D17405"/>
    <w:rsid w:val="00D1795B"/>
    <w:rsid w:val="00D2054F"/>
    <w:rsid w:val="00D243A6"/>
    <w:rsid w:val="00D3237F"/>
    <w:rsid w:val="00D41157"/>
    <w:rsid w:val="00D55313"/>
    <w:rsid w:val="00D74802"/>
    <w:rsid w:val="00D7783F"/>
    <w:rsid w:val="00D83E15"/>
    <w:rsid w:val="00D868F9"/>
    <w:rsid w:val="00DA05AA"/>
    <w:rsid w:val="00DA258B"/>
    <w:rsid w:val="00DB2029"/>
    <w:rsid w:val="00DC349C"/>
    <w:rsid w:val="00DD592E"/>
    <w:rsid w:val="00DE6D89"/>
    <w:rsid w:val="00DF6E8E"/>
    <w:rsid w:val="00E00A39"/>
    <w:rsid w:val="00E100F0"/>
    <w:rsid w:val="00E23679"/>
    <w:rsid w:val="00E2639C"/>
    <w:rsid w:val="00E34C7F"/>
    <w:rsid w:val="00E46413"/>
    <w:rsid w:val="00E46D6F"/>
    <w:rsid w:val="00E534D5"/>
    <w:rsid w:val="00E54349"/>
    <w:rsid w:val="00E5646E"/>
    <w:rsid w:val="00E56537"/>
    <w:rsid w:val="00E56E2E"/>
    <w:rsid w:val="00E62B79"/>
    <w:rsid w:val="00E66EF2"/>
    <w:rsid w:val="00E750A5"/>
    <w:rsid w:val="00E770DE"/>
    <w:rsid w:val="00E90DF5"/>
    <w:rsid w:val="00E9115F"/>
    <w:rsid w:val="00EA0504"/>
    <w:rsid w:val="00EA6641"/>
    <w:rsid w:val="00EB4271"/>
    <w:rsid w:val="00ED46CD"/>
    <w:rsid w:val="00ED4E02"/>
    <w:rsid w:val="00ED67E0"/>
    <w:rsid w:val="00EE2276"/>
    <w:rsid w:val="00EE2F97"/>
    <w:rsid w:val="00EE4FA7"/>
    <w:rsid w:val="00EE64B8"/>
    <w:rsid w:val="00EF4A96"/>
    <w:rsid w:val="00F05169"/>
    <w:rsid w:val="00F26EF8"/>
    <w:rsid w:val="00F27574"/>
    <w:rsid w:val="00F30B5C"/>
    <w:rsid w:val="00F714DF"/>
    <w:rsid w:val="00F76CDA"/>
    <w:rsid w:val="00FB7CF6"/>
    <w:rsid w:val="00FC3812"/>
    <w:rsid w:val="00FC3CF8"/>
    <w:rsid w:val="00FD0CDF"/>
    <w:rsid w:val="00FD349D"/>
    <w:rsid w:val="00FD7490"/>
    <w:rsid w:val="00FE144A"/>
    <w:rsid w:val="00FE66B2"/>
    <w:rsid w:val="00FF52FA"/>
    <w:rsid w:val="00FF5B43"/>
    <w:rsid w:val="00FF7F1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75F1B"/>
  <w15:docId w15:val="{C05081C2-1708-485E-B937-227F6D19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D6"/>
    <w:pPr>
      <w:spacing w:after="0" w:line="240" w:lineRule="auto"/>
    </w:pPr>
    <w:rPr>
      <w:rFonts w:ascii="Arial" w:hAnsi="Arial"/>
    </w:rPr>
  </w:style>
  <w:style w:type="paragraph" w:styleId="Ttulo1">
    <w:name w:val="heading 1"/>
    <w:aliases w:val="1. Überschrift"/>
    <w:basedOn w:val="Normal"/>
    <w:next w:val="Normal"/>
    <w:link w:val="Ttulo1Car"/>
    <w:autoRedefine/>
    <w:uiPriority w:val="1"/>
    <w:qFormat/>
    <w:rsid w:val="00E00A39"/>
    <w:pPr>
      <w:keepNext/>
      <w:keepLines/>
      <w:spacing w:before="480"/>
      <w:outlineLvl w:val="0"/>
    </w:pPr>
    <w:rPr>
      <w:rFonts w:eastAsiaTheme="majorEastAsia" w:cstheme="majorBidi"/>
      <w:b/>
      <w:bCs/>
      <w:sz w:val="28"/>
      <w:szCs w:val="28"/>
    </w:rPr>
  </w:style>
  <w:style w:type="paragraph" w:styleId="Ttulo2">
    <w:name w:val="heading 2"/>
    <w:aliases w:val="2. Überschrift"/>
    <w:basedOn w:val="Normal"/>
    <w:next w:val="Normal"/>
    <w:link w:val="Ttulo2Car"/>
    <w:uiPriority w:val="1"/>
    <w:unhideWhenUsed/>
    <w:qFormat/>
    <w:rsid w:val="000F1C7E"/>
    <w:pPr>
      <w:keepNext/>
      <w:keepLines/>
      <w:spacing w:before="240"/>
      <w:outlineLvl w:val="1"/>
    </w:pPr>
    <w:rPr>
      <w:rFonts w:eastAsiaTheme="majorEastAsia" w:cstheme="majorBidi"/>
      <w:b/>
      <w:bCs/>
      <w:sz w:val="24"/>
      <w:szCs w:val="26"/>
    </w:rPr>
  </w:style>
  <w:style w:type="paragraph" w:styleId="Ttulo3">
    <w:name w:val="heading 3"/>
    <w:aliases w:val="3. Überschrift"/>
    <w:basedOn w:val="Normal"/>
    <w:next w:val="Normal"/>
    <w:link w:val="Ttulo3Car"/>
    <w:uiPriority w:val="1"/>
    <w:unhideWhenUsed/>
    <w:qFormat/>
    <w:rsid w:val="000F1C7E"/>
    <w:pPr>
      <w:keepNext/>
      <w:keepLines/>
      <w:spacing w:before="240"/>
      <w:outlineLvl w:val="2"/>
    </w:pPr>
    <w:rPr>
      <w:rFonts w:eastAsiaTheme="majorEastAsia" w:cstheme="majorBidi"/>
      <w:b/>
      <w:bCs/>
    </w:rPr>
  </w:style>
  <w:style w:type="paragraph" w:styleId="Ttulo4">
    <w:name w:val="heading 4"/>
    <w:basedOn w:val="Normal"/>
    <w:next w:val="Normal"/>
    <w:link w:val="Ttulo4Car"/>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637D0"/>
    <w:pPr>
      <w:tabs>
        <w:tab w:val="center" w:pos="4536"/>
        <w:tab w:val="right" w:pos="9072"/>
      </w:tabs>
    </w:pPr>
  </w:style>
  <w:style w:type="character" w:customStyle="1" w:styleId="EncabezadoCar">
    <w:name w:val="Encabezado Car"/>
    <w:basedOn w:val="Fuentedeprrafopredeter"/>
    <w:link w:val="Encabezado"/>
    <w:uiPriority w:val="99"/>
    <w:rsid w:val="00A637D0"/>
  </w:style>
  <w:style w:type="paragraph" w:styleId="Piedepgina">
    <w:name w:val="footer"/>
    <w:basedOn w:val="Normal"/>
    <w:link w:val="PiedepginaCar"/>
    <w:uiPriority w:val="99"/>
    <w:unhideWhenUsed/>
    <w:rsid w:val="00A637D0"/>
    <w:pPr>
      <w:tabs>
        <w:tab w:val="center" w:pos="4536"/>
        <w:tab w:val="right" w:pos="9072"/>
      </w:tabs>
    </w:pPr>
  </w:style>
  <w:style w:type="character" w:customStyle="1" w:styleId="PiedepginaCar">
    <w:name w:val="Pie de página Car"/>
    <w:basedOn w:val="Fuentedeprrafopredeter"/>
    <w:link w:val="Piedepgina"/>
    <w:uiPriority w:val="99"/>
    <w:rsid w:val="00DE6D89"/>
  </w:style>
  <w:style w:type="paragraph" w:styleId="Textodeglobo">
    <w:name w:val="Balloon Text"/>
    <w:basedOn w:val="Normal"/>
    <w:link w:val="TextodegloboCar"/>
    <w:uiPriority w:val="99"/>
    <w:semiHidden/>
    <w:unhideWhenUsed/>
    <w:rsid w:val="00A637D0"/>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7D0"/>
    <w:rPr>
      <w:rFonts w:ascii="Tahoma" w:hAnsi="Tahoma" w:cs="Tahoma"/>
      <w:sz w:val="16"/>
      <w:szCs w:val="16"/>
    </w:rPr>
  </w:style>
  <w:style w:type="character" w:styleId="Nmerodepgina">
    <w:name w:val="page number"/>
    <w:basedOn w:val="Fuentedeprrafopredeter"/>
    <w:semiHidden/>
    <w:unhideWhenUsed/>
    <w:rsid w:val="00A637D0"/>
  </w:style>
  <w:style w:type="character" w:customStyle="1" w:styleId="Ttulo2Car">
    <w:name w:val="Título 2 Car"/>
    <w:aliases w:val="2. Überschrift Car"/>
    <w:basedOn w:val="Fuentedeprrafopredeter"/>
    <w:link w:val="Ttulo2"/>
    <w:uiPriority w:val="1"/>
    <w:rsid w:val="000F1C7E"/>
    <w:rPr>
      <w:rFonts w:ascii="Arial" w:eastAsiaTheme="majorEastAsia" w:hAnsi="Arial" w:cstheme="majorBidi"/>
      <w:b/>
      <w:bCs/>
      <w:sz w:val="24"/>
      <w:szCs w:val="26"/>
    </w:rPr>
  </w:style>
  <w:style w:type="character" w:customStyle="1" w:styleId="Ttulo3Car">
    <w:name w:val="Título 3 Car"/>
    <w:aliases w:val="3. Überschrift Car"/>
    <w:basedOn w:val="Fuentedeprrafopredeter"/>
    <w:link w:val="Ttulo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Ttulo1Car">
    <w:name w:val="Título 1 Car"/>
    <w:aliases w:val="1. Überschrift Car"/>
    <w:basedOn w:val="Fuentedeprrafopredeter"/>
    <w:link w:val="Ttulo1"/>
    <w:uiPriority w:val="1"/>
    <w:rsid w:val="00E00A39"/>
    <w:rPr>
      <w:rFonts w:ascii="Arial" w:eastAsiaTheme="majorEastAsia" w:hAnsi="Arial" w:cstheme="majorBidi"/>
      <w:b/>
      <w:bCs/>
      <w:sz w:val="28"/>
      <w:szCs w:val="28"/>
    </w:rPr>
  </w:style>
  <w:style w:type="paragraph" w:styleId="Sinespaciado">
    <w:name w:val="No Spacing"/>
    <w:basedOn w:val="Normal"/>
    <w:link w:val="SinespaciadoCar"/>
    <w:uiPriority w:val="1"/>
    <w:unhideWhenUsed/>
    <w:qFormat/>
    <w:rsid w:val="000F1C7E"/>
  </w:style>
  <w:style w:type="table" w:styleId="Tablaconcuadrcula">
    <w:name w:val="Table Grid"/>
    <w:basedOn w:val="Tablanormal"/>
    <w:uiPriority w:val="59"/>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B969D6"/>
    <w:rPr>
      <w:rFonts w:ascii="Arial" w:eastAsiaTheme="majorEastAsia" w:hAnsi="Arial" w:cstheme="majorBidi"/>
      <w:bCs/>
      <w:iCs/>
      <w:color w:val="4F81BD" w:themeColor="accent1"/>
    </w:rPr>
  </w:style>
  <w:style w:type="character" w:styleId="Refdecomentario">
    <w:name w:val="annotation reference"/>
    <w:basedOn w:val="Fuentedeprrafopredeter"/>
    <w:uiPriority w:val="99"/>
    <w:semiHidden/>
    <w:unhideWhenUsed/>
    <w:rsid w:val="004D5199"/>
    <w:rPr>
      <w:sz w:val="16"/>
      <w:szCs w:val="16"/>
    </w:rPr>
  </w:style>
  <w:style w:type="paragraph" w:styleId="Textocomentario">
    <w:name w:val="annotation text"/>
    <w:basedOn w:val="Normal"/>
    <w:link w:val="TextocomentarioCar"/>
    <w:uiPriority w:val="99"/>
    <w:unhideWhenUsed/>
    <w:rsid w:val="004D5199"/>
    <w:rPr>
      <w:sz w:val="20"/>
      <w:szCs w:val="20"/>
    </w:rPr>
  </w:style>
  <w:style w:type="character" w:customStyle="1" w:styleId="TextocomentarioCar">
    <w:name w:val="Texto comentario Car"/>
    <w:basedOn w:val="Fuentedeprrafopredeter"/>
    <w:link w:val="Textocomentario"/>
    <w:uiPriority w:val="99"/>
    <w:rsid w:val="004D519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4D5199"/>
    <w:rPr>
      <w:b/>
      <w:bCs/>
    </w:rPr>
  </w:style>
  <w:style w:type="character" w:customStyle="1" w:styleId="AsuntodelcomentarioCar">
    <w:name w:val="Asunto del comentario Car"/>
    <w:basedOn w:val="TextocomentarioCar"/>
    <w:link w:val="Asuntodelcomentario"/>
    <w:uiPriority w:val="99"/>
    <w:semiHidden/>
    <w:rsid w:val="004D5199"/>
    <w:rPr>
      <w:rFonts w:ascii="Arial" w:hAnsi="Arial"/>
      <w:b/>
      <w:bCs/>
      <w:sz w:val="20"/>
      <w:szCs w:val="20"/>
    </w:rPr>
  </w:style>
  <w:style w:type="paragraph" w:styleId="Prrafodelista">
    <w:name w:val="List Paragraph"/>
    <w:aliases w:val="Dot pt,No Spacing1,List Paragraph Char Char Char,Indicator Text,Numbered Para 1,Colorful List - Accent 11,Bullet 1,F5 List Paragraph,Bullet Points,List Paragraph1,Lista vistosa - Énfasis 11,Capítulo,TIT 2 IND,Párrafo de Viñeta,tEXTO,Tex"/>
    <w:basedOn w:val="Normal"/>
    <w:link w:val="PrrafodelistaCar"/>
    <w:uiPriority w:val="34"/>
    <w:qFormat/>
    <w:rsid w:val="00AD112A"/>
    <w:pPr>
      <w:ind w:left="720"/>
      <w:contextualSpacing/>
    </w:pPr>
  </w:style>
  <w:style w:type="paragraph" w:styleId="Textoindependiente">
    <w:name w:val="Body Text"/>
    <w:basedOn w:val="Normal"/>
    <w:link w:val="TextoindependienteCar"/>
    <w:rsid w:val="00AD112A"/>
    <w:pPr>
      <w:jc w:val="both"/>
    </w:pPr>
    <w:rPr>
      <w:rFonts w:ascii="Times New Roman" w:eastAsia="MS Mincho" w:hAnsi="Times New Roman" w:cs="Times New Roman"/>
      <w:sz w:val="20"/>
      <w:szCs w:val="20"/>
      <w:lang w:val="es-PE" w:eastAsia="es-ES"/>
    </w:rPr>
  </w:style>
  <w:style w:type="character" w:customStyle="1" w:styleId="TextoindependienteCar">
    <w:name w:val="Texto independiente Car"/>
    <w:basedOn w:val="Fuentedeprrafopredeter"/>
    <w:link w:val="Textoindependiente"/>
    <w:rsid w:val="00AD112A"/>
    <w:rPr>
      <w:rFonts w:ascii="Times New Roman" w:eastAsia="MS Mincho" w:hAnsi="Times New Roman" w:cs="Times New Roman"/>
      <w:sz w:val="20"/>
      <w:szCs w:val="20"/>
      <w:lang w:val="es-PE" w:eastAsia="es-ES"/>
    </w:rPr>
  </w:style>
  <w:style w:type="paragraph" w:customStyle="1" w:styleId="EstiloAFG">
    <w:name w:val="Estilo AFG"/>
    <w:basedOn w:val="Normal"/>
    <w:rsid w:val="00AD112A"/>
    <w:pPr>
      <w:autoSpaceDE w:val="0"/>
      <w:autoSpaceDN w:val="0"/>
      <w:jc w:val="both"/>
    </w:pPr>
    <w:rPr>
      <w:rFonts w:eastAsia="Times New Roman" w:cs="Arial"/>
      <w:sz w:val="20"/>
      <w:szCs w:val="24"/>
      <w:lang w:val="es-ES" w:eastAsia="es-ES"/>
    </w:rPr>
  </w:style>
  <w:style w:type="paragraph" w:styleId="NormalWeb">
    <w:name w:val="Normal (Web)"/>
    <w:basedOn w:val="Normal"/>
    <w:uiPriority w:val="99"/>
    <w:semiHidden/>
    <w:unhideWhenUsed/>
    <w:rsid w:val="00AD112A"/>
    <w:pPr>
      <w:spacing w:before="100" w:beforeAutospacing="1" w:after="100" w:afterAutospacing="1"/>
    </w:pPr>
    <w:rPr>
      <w:rFonts w:ascii="Times New Roman" w:eastAsiaTheme="minorEastAsia" w:hAnsi="Times New Roman" w:cs="Times New Roman"/>
      <w:sz w:val="24"/>
      <w:szCs w:val="24"/>
      <w:lang w:val="es-PE" w:eastAsia="es-PE"/>
    </w:rPr>
  </w:style>
  <w:style w:type="character" w:customStyle="1" w:styleId="SinespaciadoCar">
    <w:name w:val="Sin espaciado Car"/>
    <w:link w:val="Sinespaciado"/>
    <w:uiPriority w:val="1"/>
    <w:rsid w:val="00AD0CF7"/>
    <w:rPr>
      <w:rFonts w:ascii="Arial" w:hAnsi="Arial"/>
    </w:rPr>
  </w:style>
  <w:style w:type="character" w:customStyle="1" w:styleId="PrrafodelistaCar">
    <w:name w:val="Párrafo de lista Car"/>
    <w:aliases w:val="Dot pt Car,No Spacing1 Car,List Paragraph Char Char Char Car,Indicator Text Car,Numbered Para 1 Car,Colorful List - Accent 11 Car,Bullet 1 Car,F5 List Paragraph Car,Bullet Points Car,List Paragraph1 Car,Capítulo Car,TIT 2 IND Car"/>
    <w:link w:val="Prrafodelista"/>
    <w:uiPriority w:val="34"/>
    <w:qFormat/>
    <w:locked/>
    <w:rsid w:val="00AD0CF7"/>
    <w:rPr>
      <w:rFonts w:ascii="Arial" w:hAnsi="Arial"/>
    </w:rPr>
  </w:style>
  <w:style w:type="paragraph" w:customStyle="1" w:styleId="Prrafodelista1">
    <w:name w:val="Párrafo de lista1"/>
    <w:basedOn w:val="Normal"/>
    <w:link w:val="ListParagraphChar"/>
    <w:qFormat/>
    <w:rsid w:val="00AD0CF7"/>
    <w:pPr>
      <w:spacing w:after="200" w:line="276" w:lineRule="auto"/>
      <w:ind w:left="720"/>
    </w:pPr>
    <w:rPr>
      <w:rFonts w:ascii="Calibri" w:eastAsia="Times New Roman" w:hAnsi="Calibri" w:cs="Times New Roman"/>
      <w:lang w:val="es-ES" w:eastAsia="es-ES"/>
    </w:rPr>
  </w:style>
  <w:style w:type="character" w:customStyle="1" w:styleId="ListParagraphChar">
    <w:name w:val="List Paragraph Char"/>
    <w:link w:val="Prrafodelista1"/>
    <w:locked/>
    <w:rsid w:val="00AD0CF7"/>
    <w:rPr>
      <w:rFonts w:ascii="Calibri" w:eastAsia="Times New Roman" w:hAnsi="Calibri" w:cs="Times New Roman"/>
      <w:lang w:val="es-ES" w:eastAsia="es-ES"/>
    </w:rPr>
  </w:style>
  <w:style w:type="paragraph" w:customStyle="1" w:styleId="Default">
    <w:name w:val="Default"/>
    <w:rsid w:val="00E90DF5"/>
    <w:pPr>
      <w:autoSpaceDE w:val="0"/>
      <w:autoSpaceDN w:val="0"/>
      <w:adjustRightInd w:val="0"/>
      <w:spacing w:after="0" w:line="240" w:lineRule="auto"/>
    </w:pPr>
    <w:rPr>
      <w:rFonts w:ascii="Century Gothic" w:hAnsi="Century Gothic" w:cs="Century Gothic"/>
      <w:color w:val="000000"/>
      <w:sz w:val="24"/>
      <w:szCs w:val="24"/>
      <w:lang w:val="es-EC" w:eastAsia="es-EC"/>
    </w:rPr>
  </w:style>
  <w:style w:type="paragraph" w:customStyle="1" w:styleId="Text1">
    <w:name w:val="Text 1"/>
    <w:basedOn w:val="Normal"/>
    <w:rsid w:val="00BE33D2"/>
    <w:pPr>
      <w:spacing w:before="120" w:after="120"/>
      <w:ind w:left="850"/>
      <w:jc w:val="both"/>
    </w:pPr>
    <w:rPr>
      <w:rFonts w:ascii="Times New Roman" w:eastAsia="Times New Roman" w:hAnsi="Times New Roman" w:cs="Times New Roman"/>
      <w:sz w:val="24"/>
      <w:szCs w:val="24"/>
      <w:lang w:val="en-GB"/>
    </w:rPr>
  </w:style>
  <w:style w:type="paragraph" w:styleId="Textonotapie">
    <w:name w:val="footnote text"/>
    <w:basedOn w:val="Normal"/>
    <w:link w:val="TextonotapieCar"/>
    <w:uiPriority w:val="99"/>
    <w:semiHidden/>
    <w:unhideWhenUsed/>
    <w:rsid w:val="00F714DF"/>
    <w:rPr>
      <w:sz w:val="20"/>
      <w:szCs w:val="20"/>
    </w:rPr>
  </w:style>
  <w:style w:type="character" w:customStyle="1" w:styleId="TextonotapieCar">
    <w:name w:val="Texto nota pie Car"/>
    <w:basedOn w:val="Fuentedeprrafopredeter"/>
    <w:link w:val="Textonotapie"/>
    <w:uiPriority w:val="99"/>
    <w:semiHidden/>
    <w:rsid w:val="00F714DF"/>
    <w:rPr>
      <w:rFonts w:ascii="Arial" w:hAnsi="Arial"/>
      <w:sz w:val="20"/>
      <w:szCs w:val="20"/>
    </w:rPr>
  </w:style>
  <w:style w:type="character" w:styleId="Refdenotaalpie">
    <w:name w:val="footnote reference"/>
    <w:basedOn w:val="Fuentedeprrafopredeter"/>
    <w:uiPriority w:val="99"/>
    <w:semiHidden/>
    <w:unhideWhenUsed/>
    <w:rsid w:val="00F714DF"/>
    <w:rPr>
      <w:vertAlign w:val="superscript"/>
    </w:rPr>
  </w:style>
  <w:style w:type="character" w:styleId="Hipervnculo">
    <w:name w:val="Hyperlink"/>
    <w:basedOn w:val="Fuentedeprrafopredeter"/>
    <w:uiPriority w:val="99"/>
    <w:semiHidden/>
    <w:unhideWhenUsed/>
    <w:rsid w:val="00F714DF"/>
    <w:rPr>
      <w:color w:val="0000FF"/>
      <w:u w:val="single"/>
    </w:rPr>
  </w:style>
  <w:style w:type="character" w:styleId="Textoennegrita">
    <w:name w:val="Strong"/>
    <w:basedOn w:val="Fuentedeprrafopredeter"/>
    <w:uiPriority w:val="22"/>
    <w:qFormat/>
    <w:rsid w:val="00F71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7344">
      <w:bodyDiv w:val="1"/>
      <w:marLeft w:val="0"/>
      <w:marRight w:val="0"/>
      <w:marTop w:val="0"/>
      <w:marBottom w:val="0"/>
      <w:divBdr>
        <w:top w:val="none" w:sz="0" w:space="0" w:color="auto"/>
        <w:left w:val="none" w:sz="0" w:space="0" w:color="auto"/>
        <w:bottom w:val="none" w:sz="0" w:space="0" w:color="auto"/>
        <w:right w:val="none" w:sz="0" w:space="0" w:color="auto"/>
      </w:divBdr>
    </w:div>
    <w:div w:id="464812590">
      <w:bodyDiv w:val="1"/>
      <w:marLeft w:val="0"/>
      <w:marRight w:val="0"/>
      <w:marTop w:val="0"/>
      <w:marBottom w:val="0"/>
      <w:divBdr>
        <w:top w:val="none" w:sz="0" w:space="0" w:color="auto"/>
        <w:left w:val="none" w:sz="0" w:space="0" w:color="auto"/>
        <w:bottom w:val="none" w:sz="0" w:space="0" w:color="auto"/>
        <w:right w:val="none" w:sz="0" w:space="0" w:color="auto"/>
      </w:divBdr>
    </w:div>
    <w:div w:id="625082919">
      <w:bodyDiv w:val="1"/>
      <w:marLeft w:val="0"/>
      <w:marRight w:val="0"/>
      <w:marTop w:val="0"/>
      <w:marBottom w:val="0"/>
      <w:divBdr>
        <w:top w:val="none" w:sz="0" w:space="0" w:color="auto"/>
        <w:left w:val="none" w:sz="0" w:space="0" w:color="auto"/>
        <w:bottom w:val="none" w:sz="0" w:space="0" w:color="auto"/>
        <w:right w:val="none" w:sz="0" w:space="0" w:color="auto"/>
      </w:divBdr>
    </w:div>
    <w:div w:id="887572912">
      <w:bodyDiv w:val="1"/>
      <w:marLeft w:val="0"/>
      <w:marRight w:val="0"/>
      <w:marTop w:val="0"/>
      <w:marBottom w:val="0"/>
      <w:divBdr>
        <w:top w:val="none" w:sz="0" w:space="0" w:color="auto"/>
        <w:left w:val="none" w:sz="0" w:space="0" w:color="auto"/>
        <w:bottom w:val="none" w:sz="0" w:space="0" w:color="auto"/>
        <w:right w:val="none" w:sz="0" w:space="0" w:color="auto"/>
      </w:divBdr>
    </w:div>
    <w:div w:id="1039865208">
      <w:bodyDiv w:val="1"/>
      <w:marLeft w:val="0"/>
      <w:marRight w:val="0"/>
      <w:marTop w:val="0"/>
      <w:marBottom w:val="0"/>
      <w:divBdr>
        <w:top w:val="none" w:sz="0" w:space="0" w:color="auto"/>
        <w:left w:val="none" w:sz="0" w:space="0" w:color="auto"/>
        <w:bottom w:val="none" w:sz="0" w:space="0" w:color="auto"/>
        <w:right w:val="none" w:sz="0" w:space="0" w:color="auto"/>
      </w:divBdr>
    </w:div>
    <w:div w:id="1305161350">
      <w:bodyDiv w:val="1"/>
      <w:marLeft w:val="0"/>
      <w:marRight w:val="0"/>
      <w:marTop w:val="0"/>
      <w:marBottom w:val="0"/>
      <w:divBdr>
        <w:top w:val="none" w:sz="0" w:space="0" w:color="auto"/>
        <w:left w:val="none" w:sz="0" w:space="0" w:color="auto"/>
        <w:bottom w:val="none" w:sz="0" w:space="0" w:color="auto"/>
        <w:right w:val="none" w:sz="0" w:space="0" w:color="auto"/>
      </w:divBdr>
      <w:divsChild>
        <w:div w:id="521742651">
          <w:marLeft w:val="0"/>
          <w:marRight w:val="0"/>
          <w:marTop w:val="96"/>
          <w:marBottom w:val="0"/>
          <w:divBdr>
            <w:top w:val="none" w:sz="0" w:space="0" w:color="auto"/>
            <w:left w:val="none" w:sz="0" w:space="0" w:color="auto"/>
            <w:bottom w:val="none" w:sz="0" w:space="0" w:color="auto"/>
            <w:right w:val="none" w:sz="0" w:space="0" w:color="auto"/>
          </w:divBdr>
        </w:div>
        <w:div w:id="689256410">
          <w:marLeft w:val="0"/>
          <w:marRight w:val="0"/>
          <w:marTop w:val="96"/>
          <w:marBottom w:val="0"/>
          <w:divBdr>
            <w:top w:val="none" w:sz="0" w:space="0" w:color="auto"/>
            <w:left w:val="none" w:sz="0" w:space="0" w:color="auto"/>
            <w:bottom w:val="none" w:sz="0" w:space="0" w:color="auto"/>
            <w:right w:val="none" w:sz="0" w:space="0" w:color="auto"/>
          </w:divBdr>
        </w:div>
      </w:divsChild>
    </w:div>
    <w:div w:id="1665552595">
      <w:bodyDiv w:val="1"/>
      <w:marLeft w:val="0"/>
      <w:marRight w:val="0"/>
      <w:marTop w:val="0"/>
      <w:marBottom w:val="0"/>
      <w:divBdr>
        <w:top w:val="none" w:sz="0" w:space="0" w:color="auto"/>
        <w:left w:val="none" w:sz="0" w:space="0" w:color="auto"/>
        <w:bottom w:val="none" w:sz="0" w:space="0" w:color="auto"/>
        <w:right w:val="none" w:sz="0" w:space="0" w:color="auto"/>
      </w:divBdr>
      <w:divsChild>
        <w:div w:id="524682383">
          <w:marLeft w:val="547"/>
          <w:marRight w:val="0"/>
          <w:marTop w:val="0"/>
          <w:marBottom w:val="0"/>
          <w:divBdr>
            <w:top w:val="none" w:sz="0" w:space="0" w:color="auto"/>
            <w:left w:val="none" w:sz="0" w:space="0" w:color="auto"/>
            <w:bottom w:val="none" w:sz="0" w:space="0" w:color="auto"/>
            <w:right w:val="none" w:sz="0" w:space="0" w:color="auto"/>
          </w:divBdr>
        </w:div>
      </w:divsChild>
    </w:div>
    <w:div w:id="1999261493">
      <w:bodyDiv w:val="1"/>
      <w:marLeft w:val="0"/>
      <w:marRight w:val="0"/>
      <w:marTop w:val="0"/>
      <w:marBottom w:val="0"/>
      <w:divBdr>
        <w:top w:val="none" w:sz="0" w:space="0" w:color="auto"/>
        <w:left w:val="none" w:sz="0" w:space="0" w:color="auto"/>
        <w:bottom w:val="none" w:sz="0" w:space="0" w:color="auto"/>
        <w:right w:val="none" w:sz="0" w:space="0" w:color="auto"/>
      </w:divBdr>
      <w:divsChild>
        <w:div w:id="138428443">
          <w:marLeft w:val="547"/>
          <w:marRight w:val="0"/>
          <w:marTop w:val="0"/>
          <w:marBottom w:val="0"/>
          <w:divBdr>
            <w:top w:val="none" w:sz="0" w:space="0" w:color="auto"/>
            <w:left w:val="none" w:sz="0" w:space="0" w:color="auto"/>
            <w:bottom w:val="none" w:sz="0" w:space="0" w:color="auto"/>
            <w:right w:val="none" w:sz="0" w:space="0" w:color="auto"/>
          </w:divBdr>
        </w:div>
      </w:divsChild>
    </w:div>
    <w:div w:id="2014261390">
      <w:bodyDiv w:val="1"/>
      <w:marLeft w:val="0"/>
      <w:marRight w:val="0"/>
      <w:marTop w:val="0"/>
      <w:marBottom w:val="0"/>
      <w:divBdr>
        <w:top w:val="none" w:sz="0" w:space="0" w:color="auto"/>
        <w:left w:val="none" w:sz="0" w:space="0" w:color="auto"/>
        <w:bottom w:val="none" w:sz="0" w:space="0" w:color="auto"/>
        <w:right w:val="none" w:sz="0" w:space="0" w:color="auto"/>
      </w:divBdr>
      <w:divsChild>
        <w:div w:id="1167210702">
          <w:marLeft w:val="0"/>
          <w:marRight w:val="0"/>
          <w:marTop w:val="115"/>
          <w:marBottom w:val="0"/>
          <w:divBdr>
            <w:top w:val="none" w:sz="0" w:space="0" w:color="auto"/>
            <w:left w:val="none" w:sz="0" w:space="0" w:color="auto"/>
            <w:bottom w:val="none" w:sz="0" w:space="0" w:color="auto"/>
            <w:right w:val="none" w:sz="0" w:space="0" w:color="auto"/>
          </w:divBdr>
        </w:div>
        <w:div w:id="1318068202">
          <w:marLeft w:val="0"/>
          <w:marRight w:val="0"/>
          <w:marTop w:val="115"/>
          <w:marBottom w:val="0"/>
          <w:divBdr>
            <w:top w:val="none" w:sz="0" w:space="0" w:color="auto"/>
            <w:left w:val="none" w:sz="0" w:space="0" w:color="auto"/>
            <w:bottom w:val="none" w:sz="0" w:space="0" w:color="auto"/>
            <w:right w:val="none" w:sz="0" w:space="0" w:color="auto"/>
          </w:divBdr>
        </w:div>
      </w:divsChild>
    </w:div>
    <w:div w:id="20992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y.verde\AppData\Local\Microsoft\Windows\Temporary%20Internet%20Files\Content.Outlook\GNDJSX23\Plantilla%20para%20TOR-version%2016-02-2018%20(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D394F4FA82FE4D91C84F7D942052F4" ma:contentTypeVersion="13" ma:contentTypeDescription="Ein neues Dokument erstellen." ma:contentTypeScope="" ma:versionID="a69c255e7ebe2a6ddb53e7c1d074ee7a">
  <xsd:schema xmlns:xsd="http://www.w3.org/2001/XMLSchema" xmlns:xs="http://www.w3.org/2001/XMLSchema" xmlns:p="http://schemas.microsoft.com/office/2006/metadata/properties" xmlns:ns3="82e44f59-6a77-4565-9e55-69b4c5762cf1" xmlns:ns4="8aabd532-8c82-442b-9d4b-04b22539f1b4" targetNamespace="http://schemas.microsoft.com/office/2006/metadata/properties" ma:root="true" ma:fieldsID="234d9973e9dda8e2086f086d4a6ca2de" ns3:_="" ns4:_="">
    <xsd:import namespace="82e44f59-6a77-4565-9e55-69b4c5762cf1"/>
    <xsd:import namespace="8aabd532-8c82-442b-9d4b-04b22539f1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44f59-6a77-4565-9e55-69b4c576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bd532-8c82-442b-9d4b-04b22539f1b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F03D-AF30-4B90-98FC-2F5A7792E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40C47-50B2-4528-8201-CD80EA735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44f59-6a77-4565-9e55-69b4c5762cf1"/>
    <ds:schemaRef ds:uri="8aabd532-8c82-442b-9d4b-04b22539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6106F-0C0D-40C3-9542-222B7F59AF18}">
  <ds:schemaRefs>
    <ds:schemaRef ds:uri="http://schemas.microsoft.com/sharepoint/v3/contenttype/forms"/>
  </ds:schemaRefs>
</ds:datastoreItem>
</file>

<file path=customXml/itemProps4.xml><?xml version="1.0" encoding="utf-8"?>
<ds:datastoreItem xmlns:ds="http://schemas.openxmlformats.org/officeDocument/2006/customXml" ds:itemID="{D852C6D3-D445-4E28-AC36-65627044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TOR-version 16-02-2018 (3)</Template>
  <TotalTime>86</TotalTime>
  <Pages>1</Pages>
  <Words>2962</Words>
  <Characters>16293</Characters>
  <Application>Microsoft Office Word</Application>
  <DocSecurity>0</DocSecurity>
  <Lines>135</Lines>
  <Paragraphs>38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Vorlage mit rotem GIZ-Logo, Januar 2011</vt:lpstr>
      <vt:lpstr/>
    </vt:vector>
  </TitlesOfParts>
  <Company>GIZ GmbH</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mit rotem GIZ-Logo, Januar 2011</dc:title>
  <dc:creator>Samy Verde</dc:creator>
  <cp:lastModifiedBy>Andrade Moncayo, Max GIZ EC</cp:lastModifiedBy>
  <cp:revision>47</cp:revision>
  <cp:lastPrinted>2018-04-18T16:32:00Z</cp:lastPrinted>
  <dcterms:created xsi:type="dcterms:W3CDTF">2021-02-09T18:16:00Z</dcterms:created>
  <dcterms:modified xsi:type="dcterms:W3CDTF">2021-02-10T01:30:00Z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0x0101003FD394F4FA82FE4D91C84F7D942052F4</vt:lpwstr>
  </property>
</Properties>
</file>