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2A3FF" w14:textId="519A27C8" w:rsidR="004D573B" w:rsidRDefault="003D38FB" w:rsidP="00C252FC">
      <w:pPr>
        <w:spacing w:after="0"/>
        <w:jc w:val="center"/>
        <w:rPr>
          <w:rFonts w:cstheme="minorHAnsi"/>
          <w:b/>
          <w:bCs/>
          <w:sz w:val="28"/>
          <w:szCs w:val="28"/>
          <w:lang w:val="es-ES"/>
        </w:rPr>
      </w:pPr>
      <w:r w:rsidRPr="004D573B">
        <w:rPr>
          <w:rFonts w:cstheme="minorHAnsi"/>
          <w:b/>
          <w:bCs/>
          <w:sz w:val="28"/>
          <w:szCs w:val="28"/>
          <w:lang w:val="es-ES"/>
        </w:rPr>
        <w:t>MATRIZ DE PROPUEST</w:t>
      </w:r>
      <w:r w:rsidR="004D573B" w:rsidRPr="004D573B">
        <w:rPr>
          <w:rFonts w:cstheme="minorHAnsi"/>
          <w:b/>
          <w:bCs/>
          <w:sz w:val="28"/>
          <w:szCs w:val="28"/>
          <w:lang w:val="es-ES"/>
        </w:rPr>
        <w:t>AS</w:t>
      </w:r>
      <w:r w:rsidR="00666652">
        <w:rPr>
          <w:rFonts w:cstheme="minorHAnsi"/>
          <w:b/>
          <w:bCs/>
          <w:sz w:val="28"/>
          <w:szCs w:val="28"/>
          <w:lang w:val="es-ES"/>
        </w:rPr>
        <w:t xml:space="preserve"> CONSENSUADAS</w:t>
      </w:r>
      <w:r w:rsidR="000D4756">
        <w:rPr>
          <w:rFonts w:cstheme="minorHAnsi"/>
          <w:b/>
          <w:bCs/>
          <w:sz w:val="28"/>
          <w:szCs w:val="28"/>
          <w:lang w:val="es-ES"/>
        </w:rPr>
        <w:t xml:space="preserve"> ENTRE </w:t>
      </w:r>
      <w:r w:rsidR="00380770">
        <w:rPr>
          <w:rFonts w:cstheme="minorHAnsi"/>
          <w:b/>
          <w:bCs/>
          <w:sz w:val="28"/>
          <w:szCs w:val="28"/>
          <w:lang w:val="es-ES"/>
        </w:rPr>
        <w:t>AME – CONAGOPARE - CONGOPE</w:t>
      </w:r>
      <w:r w:rsidR="00666652">
        <w:rPr>
          <w:rFonts w:cstheme="minorHAnsi"/>
          <w:b/>
          <w:bCs/>
          <w:sz w:val="28"/>
          <w:szCs w:val="28"/>
          <w:lang w:val="es-ES"/>
        </w:rPr>
        <w:t xml:space="preserve"> </w:t>
      </w:r>
    </w:p>
    <w:p w14:paraId="67B79DEF" w14:textId="27AA43CE" w:rsidR="003D38FB" w:rsidRPr="004D573B" w:rsidRDefault="003D38FB" w:rsidP="00C252FC">
      <w:pPr>
        <w:spacing w:after="0"/>
        <w:jc w:val="center"/>
        <w:rPr>
          <w:rFonts w:cstheme="minorHAnsi"/>
          <w:b/>
          <w:bCs/>
          <w:sz w:val="28"/>
          <w:szCs w:val="28"/>
          <w:lang w:val="es-ES"/>
        </w:rPr>
      </w:pPr>
      <w:r w:rsidRPr="004D573B">
        <w:rPr>
          <w:rFonts w:cstheme="minorHAnsi"/>
          <w:b/>
          <w:bCs/>
          <w:sz w:val="28"/>
          <w:szCs w:val="28"/>
          <w:lang w:val="es-ES"/>
        </w:rPr>
        <w:t>REFORMA</w:t>
      </w:r>
      <w:r w:rsidR="004D573B">
        <w:rPr>
          <w:rFonts w:cstheme="minorHAnsi"/>
          <w:b/>
          <w:bCs/>
          <w:sz w:val="28"/>
          <w:szCs w:val="28"/>
          <w:lang w:val="es-ES"/>
        </w:rPr>
        <w:t>S</w:t>
      </w:r>
      <w:r w:rsidRPr="004D573B">
        <w:rPr>
          <w:rFonts w:cstheme="minorHAnsi"/>
          <w:b/>
          <w:bCs/>
          <w:sz w:val="28"/>
          <w:szCs w:val="28"/>
          <w:lang w:val="es-ES"/>
        </w:rPr>
        <w:t xml:space="preserve"> AL REGLAMENTO GENERAL DE LA LEY ORGÁNICA DEL SISTEMA NACIONAL DE CONTRATACIÓN PÚBLICA</w:t>
      </w:r>
    </w:p>
    <w:p w14:paraId="6AB1AA5B" w14:textId="77777777" w:rsidR="004D573B" w:rsidRPr="004D573B" w:rsidRDefault="004D573B" w:rsidP="00C252FC">
      <w:pPr>
        <w:spacing w:after="0"/>
        <w:jc w:val="center"/>
        <w:rPr>
          <w:rFonts w:cstheme="minorHAnsi"/>
          <w:b/>
          <w:bCs/>
          <w:sz w:val="28"/>
          <w:szCs w:val="28"/>
          <w:lang w:val="es-ES"/>
        </w:rPr>
      </w:pPr>
    </w:p>
    <w:tbl>
      <w:tblPr>
        <w:tblW w:w="13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1"/>
        <w:gridCol w:w="4676"/>
        <w:gridCol w:w="4253"/>
        <w:gridCol w:w="3934"/>
      </w:tblGrid>
      <w:tr w:rsidR="004D573B" w:rsidRPr="004D573B" w14:paraId="371A0F62" w14:textId="77777777" w:rsidTr="00FD49BF">
        <w:trPr>
          <w:trHeight w:val="436"/>
          <w:jc w:val="center"/>
        </w:trPr>
        <w:tc>
          <w:tcPr>
            <w:tcW w:w="1131" w:type="dxa"/>
            <w:shd w:val="clear" w:color="auto" w:fill="auto"/>
            <w:noWrap/>
            <w:vAlign w:val="center"/>
            <w:hideMark/>
          </w:tcPr>
          <w:p w14:paraId="2AB31F96" w14:textId="77777777" w:rsidR="004D573B" w:rsidRPr="004D573B" w:rsidRDefault="004D573B" w:rsidP="004D573B">
            <w:pPr>
              <w:spacing w:after="0" w:line="240" w:lineRule="auto"/>
              <w:jc w:val="center"/>
              <w:rPr>
                <w:rFonts w:ascii="Calibri" w:eastAsia="Times New Roman" w:hAnsi="Calibri" w:cs="Calibri"/>
                <w:b/>
                <w:bCs/>
                <w:color w:val="000000"/>
                <w:kern w:val="0"/>
                <w:sz w:val="24"/>
                <w:szCs w:val="24"/>
                <w:lang w:eastAsia="es-EC"/>
                <w14:ligatures w14:val="none"/>
              </w:rPr>
            </w:pPr>
            <w:r w:rsidRPr="004D573B">
              <w:rPr>
                <w:rFonts w:ascii="Calibri" w:eastAsia="Times New Roman" w:hAnsi="Calibri" w:cs="Calibri"/>
                <w:b/>
                <w:bCs/>
                <w:color w:val="000000"/>
                <w:kern w:val="0"/>
                <w:sz w:val="24"/>
                <w:szCs w:val="24"/>
                <w:lang w:eastAsia="es-EC"/>
                <w14:ligatures w14:val="none"/>
              </w:rPr>
              <w:t>Artículo</w:t>
            </w:r>
          </w:p>
        </w:tc>
        <w:tc>
          <w:tcPr>
            <w:tcW w:w="4676" w:type="dxa"/>
            <w:shd w:val="clear" w:color="auto" w:fill="auto"/>
            <w:noWrap/>
            <w:vAlign w:val="center"/>
            <w:hideMark/>
          </w:tcPr>
          <w:p w14:paraId="34CF844D" w14:textId="7F4AC967" w:rsidR="004D573B" w:rsidRPr="004D573B" w:rsidRDefault="004D573B" w:rsidP="004D573B">
            <w:pPr>
              <w:spacing w:after="0" w:line="240" w:lineRule="auto"/>
              <w:jc w:val="center"/>
              <w:rPr>
                <w:rFonts w:ascii="Calibri" w:eastAsia="Times New Roman" w:hAnsi="Calibri" w:cs="Calibri"/>
                <w:b/>
                <w:bCs/>
                <w:color w:val="000000"/>
                <w:kern w:val="0"/>
                <w:sz w:val="24"/>
                <w:szCs w:val="24"/>
                <w:lang w:eastAsia="es-EC"/>
                <w14:ligatures w14:val="none"/>
              </w:rPr>
            </w:pPr>
            <w:r w:rsidRPr="004D573B">
              <w:rPr>
                <w:rFonts w:ascii="Calibri" w:eastAsia="Times New Roman" w:hAnsi="Calibri" w:cs="Calibri"/>
                <w:b/>
                <w:bCs/>
                <w:color w:val="000000"/>
                <w:kern w:val="0"/>
                <w:sz w:val="24"/>
                <w:szCs w:val="24"/>
                <w:lang w:eastAsia="es-EC"/>
                <w14:ligatures w14:val="none"/>
              </w:rPr>
              <w:t>TEXTO VIGENTE</w:t>
            </w:r>
          </w:p>
        </w:tc>
        <w:tc>
          <w:tcPr>
            <w:tcW w:w="4253" w:type="dxa"/>
            <w:vAlign w:val="center"/>
          </w:tcPr>
          <w:p w14:paraId="3D7B8D4C" w14:textId="6A899914" w:rsidR="004D573B" w:rsidRPr="004D573B" w:rsidRDefault="004D573B" w:rsidP="004D573B">
            <w:pPr>
              <w:spacing w:after="0" w:line="240" w:lineRule="auto"/>
              <w:jc w:val="center"/>
              <w:rPr>
                <w:rFonts w:ascii="Calibri" w:eastAsia="Times New Roman" w:hAnsi="Calibri" w:cs="Calibri"/>
                <w:b/>
                <w:bCs/>
                <w:color w:val="000000"/>
                <w:kern w:val="0"/>
                <w:sz w:val="24"/>
                <w:szCs w:val="24"/>
                <w:lang w:eastAsia="es-EC"/>
                <w14:ligatures w14:val="none"/>
              </w:rPr>
            </w:pPr>
            <w:r w:rsidRPr="004D573B">
              <w:rPr>
                <w:rFonts w:ascii="Calibri" w:eastAsia="Times New Roman" w:hAnsi="Calibri" w:cs="Calibri"/>
                <w:b/>
                <w:bCs/>
                <w:color w:val="000000"/>
                <w:kern w:val="0"/>
                <w:sz w:val="24"/>
                <w:szCs w:val="24"/>
                <w:lang w:eastAsia="es-EC"/>
                <w14:ligatures w14:val="none"/>
              </w:rPr>
              <w:t>COMENTARIOS</w:t>
            </w:r>
          </w:p>
        </w:tc>
        <w:tc>
          <w:tcPr>
            <w:tcW w:w="3934" w:type="dxa"/>
            <w:shd w:val="clear" w:color="auto" w:fill="auto"/>
            <w:noWrap/>
            <w:vAlign w:val="center"/>
            <w:hideMark/>
          </w:tcPr>
          <w:p w14:paraId="18134A67" w14:textId="1E2646EC" w:rsidR="004D573B" w:rsidRPr="004D573B" w:rsidRDefault="004D573B" w:rsidP="004D573B">
            <w:pPr>
              <w:spacing w:after="0" w:line="240" w:lineRule="auto"/>
              <w:jc w:val="center"/>
              <w:rPr>
                <w:rFonts w:ascii="Calibri" w:eastAsia="Times New Roman" w:hAnsi="Calibri" w:cs="Calibri"/>
                <w:b/>
                <w:bCs/>
                <w:color w:val="000000"/>
                <w:kern w:val="0"/>
                <w:sz w:val="24"/>
                <w:szCs w:val="24"/>
                <w:lang w:eastAsia="es-EC"/>
                <w14:ligatures w14:val="none"/>
              </w:rPr>
            </w:pPr>
            <w:r w:rsidRPr="004D573B">
              <w:rPr>
                <w:rFonts w:ascii="Calibri" w:eastAsia="Times New Roman" w:hAnsi="Calibri" w:cs="Calibri"/>
                <w:b/>
                <w:bCs/>
                <w:color w:val="000000"/>
                <w:kern w:val="0"/>
                <w:sz w:val="24"/>
                <w:szCs w:val="24"/>
                <w:lang w:eastAsia="es-EC"/>
                <w14:ligatures w14:val="none"/>
              </w:rPr>
              <w:t>PROPUESTA</w:t>
            </w:r>
          </w:p>
        </w:tc>
      </w:tr>
      <w:tr w:rsidR="004D573B" w:rsidRPr="004D573B" w14:paraId="1A5CF731" w14:textId="77777777" w:rsidTr="00FD49BF">
        <w:trPr>
          <w:trHeight w:val="1180"/>
          <w:jc w:val="center"/>
        </w:trPr>
        <w:tc>
          <w:tcPr>
            <w:tcW w:w="1131" w:type="dxa"/>
            <w:shd w:val="clear" w:color="auto" w:fill="auto"/>
            <w:noWrap/>
            <w:vAlign w:val="center"/>
            <w:hideMark/>
          </w:tcPr>
          <w:p w14:paraId="5B2716FC" w14:textId="77777777" w:rsidR="004D573B" w:rsidRPr="004D573B" w:rsidRDefault="004D573B" w:rsidP="004D573B">
            <w:pPr>
              <w:spacing w:after="0" w:line="240" w:lineRule="auto"/>
              <w:jc w:val="center"/>
              <w:rPr>
                <w:rFonts w:ascii="Calibri" w:eastAsia="Times New Roman" w:hAnsi="Calibri" w:cs="Calibri"/>
                <w:b/>
                <w:bCs/>
                <w:color w:val="000000"/>
                <w:kern w:val="0"/>
                <w:lang w:eastAsia="es-EC"/>
                <w14:ligatures w14:val="none"/>
              </w:rPr>
            </w:pPr>
            <w:r w:rsidRPr="004D573B">
              <w:rPr>
                <w:rFonts w:ascii="Calibri" w:eastAsia="Times New Roman" w:hAnsi="Calibri" w:cs="Calibri"/>
                <w:b/>
                <w:bCs/>
                <w:color w:val="000000"/>
                <w:kern w:val="0"/>
                <w:lang w:eastAsia="es-EC"/>
                <w14:ligatures w14:val="none"/>
              </w:rPr>
              <w:t>61</w:t>
            </w:r>
          </w:p>
        </w:tc>
        <w:tc>
          <w:tcPr>
            <w:tcW w:w="4676" w:type="dxa"/>
            <w:shd w:val="clear" w:color="auto" w:fill="auto"/>
            <w:vAlign w:val="center"/>
            <w:hideMark/>
          </w:tcPr>
          <w:p w14:paraId="43D8EB47" w14:textId="647D0277" w:rsidR="00165AF9" w:rsidRPr="00165AF9" w:rsidRDefault="00165AF9" w:rsidP="004D573B">
            <w:pPr>
              <w:spacing w:after="0" w:line="240" w:lineRule="auto"/>
              <w:jc w:val="both"/>
              <w:rPr>
                <w:rFonts w:ascii="Calibri" w:eastAsia="Times New Roman" w:hAnsi="Calibri" w:cs="Calibri"/>
                <w:b/>
                <w:bCs/>
                <w:color w:val="000000"/>
                <w:kern w:val="0"/>
                <w:lang w:eastAsia="es-EC"/>
                <w14:ligatures w14:val="none"/>
              </w:rPr>
            </w:pPr>
            <w:r>
              <w:rPr>
                <w:rFonts w:ascii="Calibri" w:eastAsia="Times New Roman" w:hAnsi="Calibri" w:cs="Calibri"/>
                <w:b/>
                <w:bCs/>
                <w:color w:val="000000"/>
                <w:kern w:val="0"/>
                <w:lang w:eastAsia="es-EC"/>
                <w14:ligatures w14:val="none"/>
              </w:rPr>
              <w:t>INFORMES DE PERTINENCIA DE LA CGE.</w:t>
            </w:r>
          </w:p>
          <w:p w14:paraId="702102DF" w14:textId="2EE28A1B" w:rsidR="00165AF9" w:rsidRPr="00165AF9" w:rsidRDefault="00165AF9" w:rsidP="004D573B">
            <w:pPr>
              <w:spacing w:after="0" w:line="240" w:lineRule="auto"/>
              <w:jc w:val="both"/>
              <w:rPr>
                <w:rFonts w:ascii="Calibri" w:eastAsia="Times New Roman" w:hAnsi="Calibri" w:cs="Calibri"/>
                <w:b/>
                <w:bCs/>
                <w:color w:val="000000"/>
                <w:kern w:val="0"/>
                <w:lang w:eastAsia="es-EC"/>
                <w14:ligatures w14:val="none"/>
              </w:rPr>
            </w:pPr>
            <w:r w:rsidRPr="00165AF9">
              <w:rPr>
                <w:rFonts w:ascii="Calibri" w:eastAsia="Times New Roman" w:hAnsi="Calibri" w:cs="Calibri"/>
                <w:b/>
                <w:bCs/>
                <w:color w:val="000000"/>
                <w:kern w:val="0"/>
                <w:lang w:eastAsia="es-EC"/>
                <w14:ligatures w14:val="none"/>
              </w:rPr>
              <w:t>Requisitos para solicitar el informe.-</w:t>
            </w:r>
          </w:p>
          <w:p w14:paraId="0A0BC6D1" w14:textId="5304F3EA" w:rsidR="00165AF9" w:rsidRDefault="00165AF9" w:rsidP="004D573B">
            <w:pPr>
              <w:spacing w:after="0" w:line="240" w:lineRule="auto"/>
              <w:jc w:val="both"/>
              <w:rPr>
                <w:rFonts w:ascii="Calibri" w:eastAsia="Times New Roman" w:hAnsi="Calibri" w:cs="Calibri"/>
                <w:color w:val="000000"/>
                <w:kern w:val="0"/>
                <w:lang w:eastAsia="es-EC"/>
                <w14:ligatures w14:val="none"/>
              </w:rPr>
            </w:pPr>
            <w:r>
              <w:rPr>
                <w:rFonts w:ascii="Calibri" w:eastAsia="Times New Roman" w:hAnsi="Calibri" w:cs="Calibri"/>
                <w:color w:val="000000"/>
                <w:kern w:val="0"/>
                <w:lang w:eastAsia="es-EC"/>
                <w14:ligatures w14:val="none"/>
              </w:rPr>
              <w:t>(</w:t>
            </w:r>
            <w:r w:rsidR="004D573B" w:rsidRPr="004D573B">
              <w:rPr>
                <w:rFonts w:ascii="Calibri" w:eastAsia="Times New Roman" w:hAnsi="Calibri" w:cs="Calibri"/>
                <w:color w:val="000000"/>
                <w:kern w:val="0"/>
                <w:lang w:eastAsia="es-EC"/>
                <w14:ligatures w14:val="none"/>
              </w:rPr>
              <w:t>Numeral 1, literal g</w:t>
            </w:r>
            <w:r>
              <w:rPr>
                <w:rFonts w:ascii="Calibri" w:eastAsia="Times New Roman" w:hAnsi="Calibri" w:cs="Calibri"/>
                <w:color w:val="000000"/>
                <w:kern w:val="0"/>
                <w:lang w:eastAsia="es-EC"/>
                <w14:ligatures w14:val="none"/>
              </w:rPr>
              <w:t>)</w:t>
            </w:r>
            <w:r w:rsidR="004D573B" w:rsidRPr="004D573B">
              <w:rPr>
                <w:rFonts w:ascii="Calibri" w:eastAsia="Times New Roman" w:hAnsi="Calibri" w:cs="Calibri"/>
                <w:color w:val="000000"/>
                <w:kern w:val="0"/>
                <w:lang w:eastAsia="es-EC"/>
                <w14:ligatures w14:val="none"/>
              </w:rPr>
              <w:t>:</w:t>
            </w:r>
          </w:p>
          <w:p w14:paraId="05A9A5F4" w14:textId="2008D823" w:rsidR="004D573B" w:rsidRPr="004D573B" w:rsidRDefault="004D573B" w:rsidP="004D573B">
            <w:pPr>
              <w:spacing w:after="0" w:line="240" w:lineRule="auto"/>
              <w:jc w:val="both"/>
              <w:rPr>
                <w:rFonts w:ascii="Calibri" w:eastAsia="Times New Roman" w:hAnsi="Calibri" w:cs="Calibri"/>
                <w:color w:val="000000"/>
                <w:kern w:val="0"/>
                <w:lang w:eastAsia="es-EC"/>
                <w14:ligatures w14:val="none"/>
              </w:rPr>
            </w:pPr>
            <w:r w:rsidRPr="004D573B">
              <w:rPr>
                <w:rFonts w:ascii="Calibri" w:eastAsia="Times New Roman" w:hAnsi="Calibri" w:cs="Calibri"/>
                <w:color w:val="000000"/>
                <w:kern w:val="0"/>
                <w:lang w:eastAsia="es-EC"/>
                <w14:ligatures w14:val="none"/>
              </w:rPr>
              <w:t>"</w:t>
            </w:r>
            <w:r w:rsidRPr="004D573B">
              <w:rPr>
                <w:rFonts w:ascii="Calibri" w:eastAsia="Times New Roman" w:hAnsi="Calibri" w:cs="Calibri"/>
                <w:i/>
                <w:iCs/>
                <w:color w:val="000000"/>
                <w:kern w:val="0"/>
                <w:lang w:eastAsia="es-EC"/>
                <w14:ligatures w14:val="none"/>
              </w:rPr>
              <w:t>En el caso de procedimientos de emergencia, se deberá remitir la resolución de</w:t>
            </w:r>
            <w:r w:rsidRPr="004D573B">
              <w:rPr>
                <w:rFonts w:ascii="Calibri" w:eastAsia="Times New Roman" w:hAnsi="Calibri" w:cs="Calibri"/>
                <w:i/>
                <w:iCs/>
                <w:color w:val="000000"/>
                <w:kern w:val="0"/>
                <w:lang w:eastAsia="es-EC"/>
                <w14:ligatures w14:val="none"/>
              </w:rPr>
              <w:br/>
              <w:t>declaratoria de este procedimiento</w:t>
            </w:r>
            <w:r w:rsidRPr="004D573B">
              <w:rPr>
                <w:rFonts w:ascii="Calibri" w:eastAsia="Times New Roman" w:hAnsi="Calibri" w:cs="Calibri"/>
                <w:color w:val="000000"/>
                <w:kern w:val="0"/>
                <w:lang w:eastAsia="es-EC"/>
                <w14:ligatures w14:val="none"/>
              </w:rPr>
              <w:t>"</w:t>
            </w:r>
            <w:r w:rsidR="00740C5B">
              <w:rPr>
                <w:rFonts w:ascii="Calibri" w:eastAsia="Times New Roman" w:hAnsi="Calibri" w:cs="Calibri"/>
                <w:color w:val="000000"/>
                <w:kern w:val="0"/>
                <w:lang w:eastAsia="es-EC"/>
                <w14:ligatures w14:val="none"/>
              </w:rPr>
              <w:t>.</w:t>
            </w:r>
          </w:p>
        </w:tc>
        <w:tc>
          <w:tcPr>
            <w:tcW w:w="4253" w:type="dxa"/>
          </w:tcPr>
          <w:p w14:paraId="068971B6" w14:textId="38FCA4FC" w:rsidR="006F2C51" w:rsidRPr="004D573B" w:rsidRDefault="00165AF9" w:rsidP="00165AF9">
            <w:pPr>
              <w:spacing w:after="0" w:line="240" w:lineRule="auto"/>
              <w:jc w:val="both"/>
              <w:rPr>
                <w:rFonts w:ascii="Calibri" w:eastAsia="Times New Roman" w:hAnsi="Calibri" w:cs="Calibri"/>
                <w:color w:val="000000"/>
                <w:kern w:val="0"/>
                <w:lang w:eastAsia="es-EC"/>
                <w14:ligatures w14:val="none"/>
              </w:rPr>
            </w:pPr>
            <w:r>
              <w:rPr>
                <w:rFonts w:ascii="Calibri" w:eastAsia="Times New Roman" w:hAnsi="Calibri" w:cs="Calibri"/>
                <w:color w:val="000000"/>
                <w:kern w:val="0"/>
                <w:lang w:eastAsia="es-EC"/>
                <w14:ligatures w14:val="none"/>
              </w:rPr>
              <w:t xml:space="preserve">La preocupación es </w:t>
            </w:r>
            <w:r w:rsidR="007D7315">
              <w:rPr>
                <w:rFonts w:ascii="Calibri" w:eastAsia="Times New Roman" w:hAnsi="Calibri" w:cs="Calibri"/>
                <w:color w:val="000000"/>
                <w:kern w:val="0"/>
                <w:lang w:eastAsia="es-EC"/>
                <w14:ligatures w14:val="none"/>
              </w:rPr>
              <w:t>que</w:t>
            </w:r>
            <w:r>
              <w:rPr>
                <w:rFonts w:ascii="Calibri" w:eastAsia="Times New Roman" w:hAnsi="Calibri" w:cs="Calibri"/>
                <w:color w:val="000000"/>
                <w:kern w:val="0"/>
                <w:lang w:eastAsia="es-EC"/>
                <w14:ligatures w14:val="none"/>
              </w:rPr>
              <w:t xml:space="preserve">, </w:t>
            </w:r>
            <w:r w:rsidR="007D7315">
              <w:rPr>
                <w:rFonts w:ascii="Calibri" w:eastAsia="Times New Roman" w:hAnsi="Calibri" w:cs="Calibri"/>
                <w:color w:val="000000"/>
                <w:kern w:val="0"/>
                <w:lang w:eastAsia="es-EC"/>
                <w14:ligatures w14:val="none"/>
              </w:rPr>
              <w:t>aun</w:t>
            </w:r>
            <w:r>
              <w:rPr>
                <w:rFonts w:ascii="Calibri" w:eastAsia="Times New Roman" w:hAnsi="Calibri" w:cs="Calibri"/>
                <w:color w:val="000000"/>
                <w:kern w:val="0"/>
                <w:lang w:eastAsia="es-EC"/>
                <w14:ligatures w14:val="none"/>
              </w:rPr>
              <w:t xml:space="preserve"> cuando el plazo para la emisión del informe de pertinencia en estos casos es de tres días, </w:t>
            </w:r>
            <w:r w:rsidR="00CC7669">
              <w:rPr>
                <w:rFonts w:ascii="Calibri" w:eastAsia="Times New Roman" w:hAnsi="Calibri" w:cs="Calibri"/>
                <w:color w:val="000000"/>
                <w:kern w:val="0"/>
                <w:lang w:eastAsia="es-EC"/>
                <w14:ligatures w14:val="none"/>
              </w:rPr>
              <w:t>este</w:t>
            </w:r>
            <w:r>
              <w:rPr>
                <w:rFonts w:ascii="Calibri" w:eastAsia="Times New Roman" w:hAnsi="Calibri" w:cs="Calibri"/>
                <w:color w:val="000000"/>
                <w:kern w:val="0"/>
                <w:lang w:eastAsia="es-EC"/>
                <w14:ligatures w14:val="none"/>
              </w:rPr>
              <w:t xml:space="preserve"> requisito es inoportuno e innecesario; más aún cuando tenemos en cuenta que este informe, no evalúa ni analiza la declaratoria de emergencia, ni el informe favorable enerva la competencia de control posterior por parte de la CGE.</w:t>
            </w:r>
          </w:p>
        </w:tc>
        <w:tc>
          <w:tcPr>
            <w:tcW w:w="3934" w:type="dxa"/>
            <w:shd w:val="clear" w:color="auto" w:fill="auto"/>
            <w:noWrap/>
            <w:vAlign w:val="center"/>
            <w:hideMark/>
          </w:tcPr>
          <w:p w14:paraId="58504467" w14:textId="54BDFA2F" w:rsidR="00B02E83" w:rsidRPr="006D4060" w:rsidRDefault="004D573B" w:rsidP="006D4060">
            <w:pPr>
              <w:spacing w:after="0" w:line="240" w:lineRule="auto"/>
              <w:jc w:val="center"/>
              <w:rPr>
                <w:rFonts w:ascii="Calibri" w:eastAsia="Times New Roman" w:hAnsi="Calibri" w:cs="Calibri"/>
                <w:color w:val="000000"/>
                <w:kern w:val="0"/>
                <w:lang w:eastAsia="es-EC"/>
                <w14:ligatures w14:val="none"/>
              </w:rPr>
            </w:pPr>
            <w:r w:rsidRPr="004D573B">
              <w:rPr>
                <w:rFonts w:ascii="Calibri" w:eastAsia="Times New Roman" w:hAnsi="Calibri" w:cs="Calibri"/>
                <w:color w:val="000000"/>
                <w:kern w:val="0"/>
                <w:lang w:eastAsia="es-EC"/>
                <w14:ligatures w14:val="none"/>
              </w:rPr>
              <w:t>Elimínese el literal g del numeral 1</w:t>
            </w:r>
          </w:p>
        </w:tc>
      </w:tr>
      <w:tr w:rsidR="004D573B" w:rsidRPr="004D573B" w14:paraId="70807AB0" w14:textId="77777777" w:rsidTr="00FD49BF">
        <w:trPr>
          <w:trHeight w:val="590"/>
          <w:jc w:val="center"/>
        </w:trPr>
        <w:tc>
          <w:tcPr>
            <w:tcW w:w="1131" w:type="dxa"/>
            <w:shd w:val="clear" w:color="auto" w:fill="auto"/>
            <w:noWrap/>
            <w:vAlign w:val="center"/>
            <w:hideMark/>
          </w:tcPr>
          <w:p w14:paraId="7B83C91F" w14:textId="77777777" w:rsidR="004D573B" w:rsidRPr="004D573B" w:rsidRDefault="004D573B" w:rsidP="004D573B">
            <w:pPr>
              <w:spacing w:after="0" w:line="240" w:lineRule="auto"/>
              <w:jc w:val="center"/>
              <w:rPr>
                <w:rFonts w:ascii="Calibri" w:eastAsia="Times New Roman" w:hAnsi="Calibri" w:cs="Calibri"/>
                <w:b/>
                <w:bCs/>
                <w:color w:val="000000"/>
                <w:kern w:val="0"/>
                <w:lang w:eastAsia="es-EC"/>
                <w14:ligatures w14:val="none"/>
              </w:rPr>
            </w:pPr>
            <w:r w:rsidRPr="004D573B">
              <w:rPr>
                <w:rFonts w:ascii="Calibri" w:eastAsia="Times New Roman" w:hAnsi="Calibri" w:cs="Calibri"/>
                <w:b/>
                <w:bCs/>
                <w:color w:val="000000"/>
                <w:kern w:val="0"/>
                <w:lang w:eastAsia="es-EC"/>
                <w14:ligatures w14:val="none"/>
              </w:rPr>
              <w:t>64</w:t>
            </w:r>
          </w:p>
        </w:tc>
        <w:tc>
          <w:tcPr>
            <w:tcW w:w="4676" w:type="dxa"/>
            <w:shd w:val="clear" w:color="auto" w:fill="auto"/>
            <w:vAlign w:val="center"/>
            <w:hideMark/>
          </w:tcPr>
          <w:p w14:paraId="0633E948" w14:textId="031D68D6" w:rsidR="00165AF9" w:rsidRPr="00165AF9" w:rsidRDefault="00165AF9" w:rsidP="004D573B">
            <w:pPr>
              <w:spacing w:after="0" w:line="240" w:lineRule="auto"/>
              <w:jc w:val="both"/>
              <w:rPr>
                <w:rFonts w:ascii="Calibri" w:eastAsia="Times New Roman" w:hAnsi="Calibri" w:cs="Calibri"/>
                <w:b/>
                <w:bCs/>
                <w:color w:val="000000"/>
                <w:kern w:val="0"/>
                <w:lang w:eastAsia="es-EC"/>
                <w14:ligatures w14:val="none"/>
              </w:rPr>
            </w:pPr>
            <w:r w:rsidRPr="00165AF9">
              <w:rPr>
                <w:rFonts w:ascii="Calibri" w:eastAsia="Times New Roman" w:hAnsi="Calibri" w:cs="Calibri"/>
                <w:b/>
                <w:bCs/>
                <w:color w:val="000000"/>
                <w:kern w:val="0"/>
                <w:lang w:eastAsia="es-EC"/>
                <w14:ligatures w14:val="none"/>
              </w:rPr>
              <w:t>Régimen de los Procedimientos de Emergencia.-</w:t>
            </w:r>
          </w:p>
          <w:p w14:paraId="09C79E8E" w14:textId="4AE16581" w:rsidR="004D573B" w:rsidRPr="004D573B" w:rsidRDefault="00165AF9" w:rsidP="004D573B">
            <w:pPr>
              <w:spacing w:after="0" w:line="240" w:lineRule="auto"/>
              <w:jc w:val="both"/>
              <w:rPr>
                <w:rFonts w:ascii="Calibri" w:eastAsia="Times New Roman" w:hAnsi="Calibri" w:cs="Calibri"/>
                <w:color w:val="000000"/>
                <w:kern w:val="0"/>
                <w:lang w:eastAsia="es-EC"/>
                <w14:ligatures w14:val="none"/>
              </w:rPr>
            </w:pPr>
            <w:r>
              <w:rPr>
                <w:rFonts w:ascii="Calibri" w:eastAsia="Times New Roman" w:hAnsi="Calibri" w:cs="Calibri"/>
                <w:color w:val="000000"/>
                <w:kern w:val="0"/>
                <w:lang w:eastAsia="es-EC"/>
                <w14:ligatures w14:val="none"/>
              </w:rPr>
              <w:t>“</w:t>
            </w:r>
            <w:r w:rsidRPr="00165AF9">
              <w:rPr>
                <w:rFonts w:ascii="Calibri" w:eastAsia="Times New Roman" w:hAnsi="Calibri" w:cs="Calibri"/>
                <w:i/>
                <w:iCs/>
                <w:color w:val="000000"/>
                <w:kern w:val="0"/>
                <w:lang w:eastAsia="es-EC"/>
                <w14:ligatures w14:val="none"/>
              </w:rPr>
              <w:t>En el caso de los procedimientos de emergencia, para la emisión del Informe de Pertinencia, además de los requisitos señalados en el artículo 61, exceptuando la letra f, la entidad contratante deberá adjuntar la resolución que contenga la declaratoria de emergencia. La Contraloría General del Estado no analizará ni se pronunciará en el Informe de Pertinencia sobre las circunstancias que dan lugar a la declaratoria de emergencia, sino únicamente sobre su existencia y cumplimiento de requisitos formales de conformidad a la Ley Orgánica del Sistema Nacional de Contratación Pública</w:t>
            </w:r>
            <w:r>
              <w:rPr>
                <w:rFonts w:ascii="Calibri" w:eastAsia="Times New Roman" w:hAnsi="Calibri" w:cs="Calibri"/>
                <w:color w:val="000000"/>
                <w:kern w:val="0"/>
                <w:lang w:eastAsia="es-EC"/>
                <w14:ligatures w14:val="none"/>
              </w:rPr>
              <w:t>”</w:t>
            </w:r>
            <w:r w:rsidRPr="00165AF9">
              <w:rPr>
                <w:rFonts w:ascii="Calibri" w:eastAsia="Times New Roman" w:hAnsi="Calibri" w:cs="Calibri"/>
                <w:color w:val="000000"/>
                <w:kern w:val="0"/>
                <w:lang w:eastAsia="es-EC"/>
                <w14:ligatures w14:val="none"/>
              </w:rPr>
              <w:t>.</w:t>
            </w:r>
          </w:p>
        </w:tc>
        <w:tc>
          <w:tcPr>
            <w:tcW w:w="4253" w:type="dxa"/>
          </w:tcPr>
          <w:p w14:paraId="5096EB28" w14:textId="556150BA" w:rsidR="004D573B" w:rsidRPr="004D573B" w:rsidRDefault="007D7315" w:rsidP="00165AF9">
            <w:pPr>
              <w:spacing w:after="0" w:line="240" w:lineRule="auto"/>
              <w:jc w:val="both"/>
              <w:rPr>
                <w:rFonts w:ascii="Calibri" w:eastAsia="Times New Roman" w:hAnsi="Calibri" w:cs="Calibri"/>
                <w:color w:val="000000"/>
                <w:kern w:val="0"/>
                <w:lang w:eastAsia="es-EC"/>
                <w14:ligatures w14:val="none"/>
              </w:rPr>
            </w:pPr>
            <w:r>
              <w:rPr>
                <w:rFonts w:ascii="Calibri" w:eastAsia="Times New Roman" w:hAnsi="Calibri" w:cs="Calibri"/>
                <w:color w:val="000000"/>
                <w:kern w:val="0"/>
                <w:lang w:eastAsia="es-EC"/>
                <w14:ligatures w14:val="none"/>
              </w:rPr>
              <w:t xml:space="preserve">En línea con la observación precedente, se reitera la necesidad de </w:t>
            </w:r>
            <w:r w:rsidR="00806B1A">
              <w:rPr>
                <w:rFonts w:ascii="Calibri" w:eastAsia="Times New Roman" w:hAnsi="Calibri" w:cs="Calibri"/>
                <w:color w:val="000000"/>
                <w:kern w:val="0"/>
                <w:lang w:eastAsia="es-EC"/>
                <w14:ligatures w14:val="none"/>
              </w:rPr>
              <w:t>reformar</w:t>
            </w:r>
            <w:r>
              <w:rPr>
                <w:rFonts w:ascii="Calibri" w:eastAsia="Times New Roman" w:hAnsi="Calibri" w:cs="Calibri"/>
                <w:color w:val="000000"/>
                <w:kern w:val="0"/>
                <w:lang w:eastAsia="es-EC"/>
                <w14:ligatures w14:val="none"/>
              </w:rPr>
              <w:t xml:space="preserve"> el </w:t>
            </w:r>
            <w:r w:rsidR="00806B1A">
              <w:rPr>
                <w:rFonts w:ascii="Calibri" w:eastAsia="Times New Roman" w:hAnsi="Calibri" w:cs="Calibri"/>
                <w:color w:val="000000"/>
                <w:kern w:val="0"/>
                <w:lang w:eastAsia="es-EC"/>
                <w14:ligatures w14:val="none"/>
              </w:rPr>
              <w:t>artículo</w:t>
            </w:r>
            <w:r>
              <w:rPr>
                <w:rFonts w:ascii="Calibri" w:eastAsia="Times New Roman" w:hAnsi="Calibri" w:cs="Calibri"/>
                <w:color w:val="000000"/>
                <w:kern w:val="0"/>
                <w:lang w:eastAsia="es-EC"/>
                <w14:ligatures w14:val="none"/>
              </w:rPr>
              <w:t>.</w:t>
            </w:r>
          </w:p>
        </w:tc>
        <w:tc>
          <w:tcPr>
            <w:tcW w:w="3934" w:type="dxa"/>
            <w:shd w:val="clear" w:color="auto" w:fill="auto"/>
            <w:noWrap/>
            <w:vAlign w:val="center"/>
            <w:hideMark/>
          </w:tcPr>
          <w:p w14:paraId="0E8F00B6" w14:textId="5007F3FE" w:rsidR="00030AA5" w:rsidRDefault="00F330A0" w:rsidP="00F330A0">
            <w:pPr>
              <w:spacing w:after="0" w:line="240" w:lineRule="auto"/>
              <w:jc w:val="both"/>
              <w:rPr>
                <w:rFonts w:ascii="Calibri" w:eastAsia="Times New Roman" w:hAnsi="Calibri" w:cs="Calibri"/>
                <w:color w:val="000000"/>
                <w:kern w:val="0"/>
                <w:lang w:eastAsia="es-EC"/>
                <w14:ligatures w14:val="none"/>
              </w:rPr>
            </w:pPr>
            <w:r>
              <w:rPr>
                <w:rFonts w:ascii="Calibri" w:eastAsia="Times New Roman" w:hAnsi="Calibri" w:cs="Calibri"/>
                <w:color w:val="000000"/>
                <w:kern w:val="0"/>
                <w:lang w:eastAsia="es-EC"/>
                <w14:ligatures w14:val="none"/>
              </w:rPr>
              <w:t>Sustitúyase el texto del artículo</w:t>
            </w:r>
            <w:r w:rsidR="004D573B" w:rsidRPr="004D573B">
              <w:rPr>
                <w:rFonts w:ascii="Calibri" w:eastAsia="Times New Roman" w:hAnsi="Calibri" w:cs="Calibri"/>
                <w:color w:val="000000"/>
                <w:kern w:val="0"/>
                <w:lang w:eastAsia="es-EC"/>
                <w14:ligatures w14:val="none"/>
              </w:rPr>
              <w:t xml:space="preserve"> 64</w:t>
            </w:r>
            <w:r>
              <w:rPr>
                <w:rFonts w:ascii="Calibri" w:eastAsia="Times New Roman" w:hAnsi="Calibri" w:cs="Calibri"/>
                <w:color w:val="000000"/>
                <w:kern w:val="0"/>
                <w:lang w:eastAsia="es-EC"/>
                <w14:ligatures w14:val="none"/>
              </w:rPr>
              <w:t xml:space="preserve"> por el siguiente:</w:t>
            </w:r>
          </w:p>
          <w:p w14:paraId="32C1CDFB" w14:textId="77777777" w:rsidR="00F330A0" w:rsidRDefault="00F330A0" w:rsidP="00F330A0">
            <w:pPr>
              <w:spacing w:after="0" w:line="240" w:lineRule="auto"/>
              <w:jc w:val="both"/>
              <w:rPr>
                <w:rFonts w:ascii="Calibri" w:eastAsia="Times New Roman" w:hAnsi="Calibri" w:cs="Calibri"/>
                <w:color w:val="000000"/>
                <w:kern w:val="0"/>
                <w:lang w:eastAsia="es-EC"/>
                <w14:ligatures w14:val="none"/>
              </w:rPr>
            </w:pPr>
          </w:p>
          <w:p w14:paraId="4A1A5D77" w14:textId="6F55DD96" w:rsidR="0014795F" w:rsidRPr="004D573B" w:rsidRDefault="0086499D" w:rsidP="00FC61ED">
            <w:pPr>
              <w:spacing w:after="0" w:line="240" w:lineRule="auto"/>
              <w:jc w:val="both"/>
              <w:rPr>
                <w:rFonts w:ascii="Calibri" w:eastAsia="Times New Roman" w:hAnsi="Calibri" w:cs="Calibri"/>
                <w:color w:val="000000"/>
                <w:kern w:val="0"/>
                <w:lang w:eastAsia="es-EC"/>
                <w14:ligatures w14:val="none"/>
              </w:rPr>
            </w:pPr>
            <w:r>
              <w:rPr>
                <w:rFonts w:ascii="Calibri" w:eastAsia="Times New Roman" w:hAnsi="Calibri" w:cs="Calibri"/>
                <w:color w:val="000000"/>
                <w:kern w:val="0"/>
                <w:lang w:eastAsia="es-EC"/>
                <w14:ligatures w14:val="none"/>
              </w:rPr>
              <w:t>“</w:t>
            </w:r>
            <w:r w:rsidR="00A44B38" w:rsidRPr="0086499D">
              <w:rPr>
                <w:rFonts w:ascii="Calibri" w:eastAsia="Times New Roman" w:hAnsi="Calibri" w:cs="Calibri"/>
                <w:b/>
                <w:bCs/>
                <w:color w:val="000000"/>
                <w:kern w:val="0"/>
                <w:lang w:eastAsia="es-EC"/>
                <w14:ligatures w14:val="none"/>
              </w:rPr>
              <w:t>Art. 64.-</w:t>
            </w:r>
            <w:r w:rsidR="00F330A0" w:rsidRPr="0086499D">
              <w:rPr>
                <w:rFonts w:ascii="Calibri" w:eastAsia="Times New Roman" w:hAnsi="Calibri" w:cs="Calibri"/>
                <w:b/>
                <w:bCs/>
                <w:color w:val="000000"/>
                <w:kern w:val="0"/>
                <w:lang w:eastAsia="es-EC"/>
                <w14:ligatures w14:val="none"/>
              </w:rPr>
              <w:t xml:space="preserve"> </w:t>
            </w:r>
            <w:r w:rsidR="00A44B38" w:rsidRPr="0086499D">
              <w:rPr>
                <w:rFonts w:ascii="Calibri" w:eastAsia="Times New Roman" w:hAnsi="Calibri" w:cs="Calibri"/>
                <w:b/>
                <w:bCs/>
                <w:color w:val="000000"/>
                <w:kern w:val="0"/>
                <w:lang w:eastAsia="es-EC"/>
                <w14:ligatures w14:val="none"/>
              </w:rPr>
              <w:t>Régimen de los Procedimientos de Emergencia.-</w:t>
            </w:r>
            <w:r w:rsidR="00F330A0">
              <w:rPr>
                <w:rFonts w:ascii="Calibri" w:eastAsia="Times New Roman" w:hAnsi="Calibri" w:cs="Calibri"/>
                <w:color w:val="000000"/>
                <w:kern w:val="0"/>
                <w:lang w:eastAsia="es-EC"/>
                <w14:ligatures w14:val="none"/>
              </w:rPr>
              <w:t xml:space="preserve"> </w:t>
            </w:r>
            <w:r w:rsidR="00A44B38" w:rsidRPr="00A44B38">
              <w:rPr>
                <w:rFonts w:ascii="Calibri" w:eastAsia="Times New Roman" w:hAnsi="Calibri" w:cs="Calibri"/>
                <w:color w:val="000000"/>
                <w:kern w:val="0"/>
                <w:lang w:eastAsia="es-EC"/>
                <w14:ligatures w14:val="none"/>
              </w:rPr>
              <w:t>En el caso de los procedimientos de</w:t>
            </w:r>
            <w:r>
              <w:rPr>
                <w:rFonts w:ascii="Calibri" w:eastAsia="Times New Roman" w:hAnsi="Calibri" w:cs="Calibri"/>
                <w:color w:val="000000"/>
                <w:kern w:val="0"/>
                <w:lang w:eastAsia="es-EC"/>
                <w14:ligatures w14:val="none"/>
              </w:rPr>
              <w:t xml:space="preserve"> </w:t>
            </w:r>
            <w:r w:rsidR="00A44B38" w:rsidRPr="00A44B38">
              <w:rPr>
                <w:rFonts w:ascii="Calibri" w:eastAsia="Times New Roman" w:hAnsi="Calibri" w:cs="Calibri"/>
                <w:color w:val="000000"/>
                <w:kern w:val="0"/>
                <w:lang w:eastAsia="es-EC"/>
                <w14:ligatures w14:val="none"/>
              </w:rPr>
              <w:cr/>
              <w:t>emergencia,  la entidad contratante deberá adjuntar la resolución que contenga</w:t>
            </w:r>
            <w:r>
              <w:rPr>
                <w:rFonts w:ascii="Calibri" w:eastAsia="Times New Roman" w:hAnsi="Calibri" w:cs="Calibri"/>
                <w:color w:val="000000"/>
                <w:kern w:val="0"/>
                <w:lang w:eastAsia="es-EC"/>
                <w14:ligatures w14:val="none"/>
              </w:rPr>
              <w:t xml:space="preserve"> </w:t>
            </w:r>
            <w:r w:rsidR="00A44B38" w:rsidRPr="00A44B38">
              <w:rPr>
                <w:rFonts w:ascii="Calibri" w:eastAsia="Times New Roman" w:hAnsi="Calibri" w:cs="Calibri"/>
                <w:color w:val="000000"/>
                <w:kern w:val="0"/>
                <w:lang w:eastAsia="es-EC"/>
                <w14:ligatures w14:val="none"/>
              </w:rPr>
              <w:cr/>
              <w:t>la declaratoria de emergencia. La Contraloría General del Estado no analizará ni se pronunciará sobre las circunstancias que dan lugar a la declaratoria de emergencia,</w:t>
            </w:r>
            <w:r w:rsidR="00A44B38" w:rsidRPr="00A44B38">
              <w:rPr>
                <w:rFonts w:ascii="Calibri" w:eastAsia="Times New Roman" w:hAnsi="Calibri" w:cs="Calibri"/>
                <w:color w:val="000000"/>
                <w:kern w:val="0"/>
                <w:lang w:eastAsia="es-EC"/>
                <w14:ligatures w14:val="none"/>
              </w:rPr>
              <w:cr/>
            </w:r>
            <w:r>
              <w:rPr>
                <w:rFonts w:ascii="Calibri" w:eastAsia="Times New Roman" w:hAnsi="Calibri" w:cs="Calibri"/>
                <w:color w:val="000000"/>
                <w:kern w:val="0"/>
                <w:lang w:eastAsia="es-EC"/>
                <w14:ligatures w14:val="none"/>
              </w:rPr>
              <w:t xml:space="preserve"> </w:t>
            </w:r>
            <w:r w:rsidR="00A44B38" w:rsidRPr="00A44B38">
              <w:rPr>
                <w:rFonts w:ascii="Calibri" w:eastAsia="Times New Roman" w:hAnsi="Calibri" w:cs="Calibri"/>
                <w:color w:val="000000"/>
                <w:kern w:val="0"/>
                <w:lang w:eastAsia="es-EC"/>
                <w14:ligatures w14:val="none"/>
              </w:rPr>
              <w:t>sino únicamente sobre su existencia y cumplimiento de requisitos formales de conformidad a la Ley</w:t>
            </w:r>
            <w:r>
              <w:rPr>
                <w:rFonts w:ascii="Calibri" w:eastAsia="Times New Roman" w:hAnsi="Calibri" w:cs="Calibri"/>
                <w:color w:val="000000"/>
                <w:kern w:val="0"/>
                <w:lang w:eastAsia="es-EC"/>
                <w14:ligatures w14:val="none"/>
              </w:rPr>
              <w:t xml:space="preserve"> </w:t>
            </w:r>
            <w:r w:rsidR="00A44B38" w:rsidRPr="00A44B38">
              <w:rPr>
                <w:rFonts w:ascii="Calibri" w:eastAsia="Times New Roman" w:hAnsi="Calibri" w:cs="Calibri"/>
                <w:color w:val="000000"/>
                <w:kern w:val="0"/>
                <w:lang w:eastAsia="es-EC"/>
                <w14:ligatures w14:val="none"/>
              </w:rPr>
              <w:cr/>
              <w:t>Orgánica del Sistema Nacional de Contratación Pública</w:t>
            </w:r>
            <w:r>
              <w:rPr>
                <w:rFonts w:ascii="Calibri" w:eastAsia="Times New Roman" w:hAnsi="Calibri" w:cs="Calibri"/>
                <w:color w:val="000000"/>
                <w:kern w:val="0"/>
                <w:lang w:eastAsia="es-EC"/>
                <w14:ligatures w14:val="none"/>
              </w:rPr>
              <w:t>”</w:t>
            </w:r>
            <w:r w:rsidR="00FC61ED">
              <w:rPr>
                <w:rFonts w:ascii="Calibri" w:eastAsia="Times New Roman" w:hAnsi="Calibri" w:cs="Calibri"/>
                <w:color w:val="000000"/>
                <w:kern w:val="0"/>
                <w:lang w:eastAsia="es-EC"/>
                <w14:ligatures w14:val="none"/>
              </w:rPr>
              <w:t>.</w:t>
            </w:r>
          </w:p>
        </w:tc>
      </w:tr>
      <w:tr w:rsidR="00304F16" w:rsidRPr="004D573B" w14:paraId="3FF471D8" w14:textId="77777777" w:rsidTr="00FD49BF">
        <w:trPr>
          <w:trHeight w:val="2066"/>
          <w:jc w:val="center"/>
        </w:trPr>
        <w:tc>
          <w:tcPr>
            <w:tcW w:w="1131" w:type="dxa"/>
            <w:shd w:val="clear" w:color="auto" w:fill="auto"/>
            <w:noWrap/>
            <w:vAlign w:val="center"/>
          </w:tcPr>
          <w:p w14:paraId="59FEBF45" w14:textId="71631048" w:rsidR="00304F16" w:rsidRPr="004D573B" w:rsidRDefault="00304F16" w:rsidP="00304F16">
            <w:pPr>
              <w:spacing w:after="0" w:line="240" w:lineRule="auto"/>
              <w:jc w:val="center"/>
              <w:rPr>
                <w:rFonts w:ascii="Calibri" w:eastAsia="Times New Roman" w:hAnsi="Calibri" w:cs="Calibri"/>
                <w:b/>
                <w:bCs/>
                <w:color w:val="000000"/>
                <w:kern w:val="0"/>
                <w:lang w:eastAsia="es-EC"/>
                <w14:ligatures w14:val="none"/>
              </w:rPr>
            </w:pPr>
            <w:r>
              <w:rPr>
                <w:rFonts w:ascii="Calibri" w:eastAsia="Times New Roman" w:hAnsi="Calibri" w:cs="Calibri"/>
                <w:b/>
                <w:bCs/>
                <w:color w:val="000000"/>
                <w:kern w:val="0"/>
                <w:lang w:eastAsia="es-EC"/>
                <w14:ligatures w14:val="none"/>
              </w:rPr>
              <w:lastRenderedPageBreak/>
              <w:t>70</w:t>
            </w:r>
          </w:p>
        </w:tc>
        <w:tc>
          <w:tcPr>
            <w:tcW w:w="4676" w:type="dxa"/>
            <w:shd w:val="clear" w:color="auto" w:fill="auto"/>
            <w:vAlign w:val="center"/>
          </w:tcPr>
          <w:p w14:paraId="6E6D8244" w14:textId="77777777" w:rsidR="00304F16" w:rsidRDefault="00304F16" w:rsidP="00304F16">
            <w:pPr>
              <w:spacing w:after="0" w:line="240" w:lineRule="auto"/>
              <w:jc w:val="both"/>
              <w:rPr>
                <w:rFonts w:ascii="Calibri" w:eastAsia="Times New Roman" w:hAnsi="Calibri" w:cs="Calibri"/>
                <w:color w:val="000000"/>
                <w:kern w:val="0"/>
                <w:lang w:eastAsia="es-EC"/>
                <w14:ligatures w14:val="none"/>
              </w:rPr>
            </w:pPr>
            <w:r w:rsidRPr="007F57C0">
              <w:rPr>
                <w:rFonts w:ascii="Calibri" w:eastAsia="Times New Roman" w:hAnsi="Calibri" w:cs="Calibri"/>
                <w:color w:val="000000"/>
                <w:kern w:val="0"/>
                <w:lang w:eastAsia="es-EC"/>
                <w14:ligatures w14:val="none"/>
              </w:rPr>
              <w:t>Excepciones.-</w:t>
            </w:r>
          </w:p>
          <w:p w14:paraId="6DAE63AA" w14:textId="77777777" w:rsidR="00304F16" w:rsidRDefault="00304F16" w:rsidP="00304F16">
            <w:pPr>
              <w:spacing w:after="0" w:line="240" w:lineRule="auto"/>
              <w:jc w:val="both"/>
              <w:rPr>
                <w:rFonts w:ascii="Calibri" w:eastAsia="Times New Roman" w:hAnsi="Calibri" w:cs="Calibri"/>
                <w:color w:val="000000"/>
                <w:kern w:val="0"/>
                <w:lang w:eastAsia="es-EC"/>
                <w14:ligatures w14:val="none"/>
              </w:rPr>
            </w:pPr>
          </w:p>
          <w:p w14:paraId="1CFCAC8F" w14:textId="41E01A89" w:rsidR="00304F16" w:rsidRPr="007F57C0" w:rsidRDefault="00304F16" w:rsidP="00304F16">
            <w:pPr>
              <w:spacing w:after="0" w:line="240" w:lineRule="auto"/>
              <w:jc w:val="both"/>
              <w:rPr>
                <w:rFonts w:ascii="Calibri" w:eastAsia="Times New Roman" w:hAnsi="Calibri" w:cs="Calibri"/>
                <w:color w:val="000000"/>
                <w:kern w:val="0"/>
                <w:lang w:eastAsia="es-EC"/>
                <w14:ligatures w14:val="none"/>
              </w:rPr>
            </w:pPr>
            <w:r>
              <w:rPr>
                <w:rFonts w:ascii="Calibri" w:eastAsia="Times New Roman" w:hAnsi="Calibri" w:cs="Calibri"/>
                <w:color w:val="000000"/>
                <w:kern w:val="0"/>
                <w:lang w:eastAsia="es-EC"/>
                <w14:ligatures w14:val="none"/>
              </w:rPr>
              <w:t>“</w:t>
            </w:r>
            <w:r w:rsidRPr="006F7681">
              <w:rPr>
                <w:rFonts w:ascii="Calibri" w:eastAsia="Times New Roman" w:hAnsi="Calibri" w:cs="Calibri"/>
                <w:i/>
                <w:iCs/>
                <w:color w:val="000000"/>
                <w:kern w:val="0"/>
                <w:lang w:eastAsia="es-EC"/>
                <w14:ligatures w14:val="none"/>
              </w:rPr>
              <w:t>No se requerirá Informe de Pertinencia para los siguientes procedimientos de contratación</w:t>
            </w:r>
            <w:r w:rsidRPr="006F7681">
              <w:rPr>
                <w:rFonts w:ascii="Calibri" w:eastAsia="Times New Roman" w:hAnsi="Calibri" w:cs="Calibri"/>
                <w:i/>
                <w:iCs/>
                <w:color w:val="000000"/>
                <w:kern w:val="0"/>
                <w:lang w:eastAsia="es-EC"/>
                <w14:ligatures w14:val="none"/>
              </w:rPr>
              <w:t>:</w:t>
            </w:r>
            <w:r>
              <w:rPr>
                <w:rFonts w:ascii="Calibri" w:eastAsia="Times New Roman" w:hAnsi="Calibri" w:cs="Calibri"/>
                <w:color w:val="000000"/>
                <w:kern w:val="0"/>
                <w:lang w:eastAsia="es-EC"/>
                <w14:ligatures w14:val="none"/>
              </w:rPr>
              <w:t>”</w:t>
            </w:r>
          </w:p>
        </w:tc>
        <w:tc>
          <w:tcPr>
            <w:tcW w:w="4253" w:type="dxa"/>
          </w:tcPr>
          <w:p w14:paraId="0F1E5BF7" w14:textId="77777777" w:rsidR="00304F16" w:rsidRPr="00185519" w:rsidRDefault="00304F16" w:rsidP="00304F16">
            <w:pPr>
              <w:spacing w:after="0" w:line="240" w:lineRule="auto"/>
              <w:jc w:val="both"/>
              <w:rPr>
                <w:rFonts w:ascii="Calibri" w:eastAsia="Times New Roman" w:hAnsi="Calibri" w:cs="Calibri"/>
                <w:color w:val="000000"/>
                <w:kern w:val="0"/>
                <w:lang w:eastAsia="es-EC"/>
                <w14:ligatures w14:val="none"/>
              </w:rPr>
            </w:pPr>
          </w:p>
          <w:p w14:paraId="2474B268" w14:textId="1ABACBFA" w:rsidR="00304F16" w:rsidRPr="00185519" w:rsidRDefault="00304F16" w:rsidP="00304F16">
            <w:pPr>
              <w:spacing w:after="0" w:line="240" w:lineRule="auto"/>
              <w:jc w:val="both"/>
              <w:rPr>
                <w:rFonts w:ascii="Calibri" w:eastAsia="Times New Roman" w:hAnsi="Calibri" w:cs="Calibri"/>
                <w:color w:val="000000"/>
                <w:kern w:val="0"/>
                <w:lang w:eastAsia="es-EC"/>
                <w14:ligatures w14:val="none"/>
              </w:rPr>
            </w:pPr>
            <w:r w:rsidRPr="00185519">
              <w:rPr>
                <w:rFonts w:ascii="Calibri" w:eastAsia="Times New Roman" w:hAnsi="Calibri" w:cs="Calibri"/>
                <w:color w:val="000000"/>
                <w:kern w:val="0"/>
                <w:lang w:eastAsia="es-EC"/>
                <w14:ligatures w14:val="none"/>
              </w:rPr>
              <w:t>Se debería dejar explícitamente indicado que los procesos de emergencia forman parte de las excepciones.</w:t>
            </w:r>
          </w:p>
        </w:tc>
        <w:tc>
          <w:tcPr>
            <w:tcW w:w="3934" w:type="dxa"/>
            <w:shd w:val="clear" w:color="auto" w:fill="auto"/>
            <w:vAlign w:val="center"/>
          </w:tcPr>
          <w:p w14:paraId="0B3006F9" w14:textId="77777777" w:rsidR="00304F16" w:rsidRDefault="00304F16" w:rsidP="00304F16">
            <w:pPr>
              <w:spacing w:after="0" w:line="240" w:lineRule="auto"/>
              <w:jc w:val="both"/>
              <w:rPr>
                <w:bCs/>
                <w:highlight w:val="yellow"/>
              </w:rPr>
            </w:pPr>
          </w:p>
          <w:p w14:paraId="4C882711" w14:textId="678C92FC" w:rsidR="00304F16" w:rsidRPr="003115E5" w:rsidRDefault="00185519" w:rsidP="00304F16">
            <w:pPr>
              <w:spacing w:after="0" w:line="240" w:lineRule="auto"/>
              <w:jc w:val="both"/>
              <w:rPr>
                <w:rFonts w:ascii="Calibri" w:eastAsia="Times New Roman" w:hAnsi="Calibri" w:cs="Calibri"/>
                <w:color w:val="000000"/>
                <w:kern w:val="0"/>
                <w:lang w:eastAsia="es-EC"/>
                <w14:ligatures w14:val="none"/>
              </w:rPr>
            </w:pPr>
            <w:r w:rsidRPr="003115E5">
              <w:rPr>
                <w:rFonts w:ascii="Calibri" w:eastAsia="Times New Roman" w:hAnsi="Calibri" w:cs="Calibri"/>
                <w:color w:val="000000"/>
                <w:kern w:val="0"/>
                <w:lang w:eastAsia="es-EC"/>
                <w14:ligatures w14:val="none"/>
              </w:rPr>
              <w:t>Incluir el siguiente numeral que diga</w:t>
            </w:r>
            <w:r w:rsidR="00304F16" w:rsidRPr="003115E5">
              <w:rPr>
                <w:rFonts w:ascii="Calibri" w:eastAsia="Times New Roman" w:hAnsi="Calibri" w:cs="Calibri"/>
                <w:color w:val="000000"/>
                <w:kern w:val="0"/>
                <w:lang w:eastAsia="es-EC"/>
                <w14:ligatures w14:val="none"/>
              </w:rPr>
              <w:t>:</w:t>
            </w:r>
          </w:p>
          <w:p w14:paraId="1E4FA240" w14:textId="77777777" w:rsidR="00304F16" w:rsidRPr="003115E5" w:rsidRDefault="00304F16" w:rsidP="00304F16">
            <w:pPr>
              <w:spacing w:after="0" w:line="240" w:lineRule="auto"/>
              <w:jc w:val="both"/>
              <w:rPr>
                <w:rFonts w:ascii="Calibri" w:eastAsia="Times New Roman" w:hAnsi="Calibri" w:cs="Calibri"/>
                <w:color w:val="000000"/>
                <w:kern w:val="0"/>
                <w:lang w:eastAsia="es-EC"/>
                <w14:ligatures w14:val="none"/>
              </w:rPr>
            </w:pPr>
          </w:p>
          <w:p w14:paraId="2BED0C0F" w14:textId="2ADCE282" w:rsidR="00304F16" w:rsidRPr="003115E5" w:rsidRDefault="00354F51" w:rsidP="003115E5">
            <w:pPr>
              <w:spacing w:after="0" w:line="240" w:lineRule="auto"/>
              <w:jc w:val="both"/>
              <w:rPr>
                <w:b/>
                <w:bCs/>
                <w:highlight w:val="yellow"/>
              </w:rPr>
            </w:pPr>
            <w:r>
              <w:rPr>
                <w:rFonts w:ascii="Calibri" w:eastAsia="Times New Roman" w:hAnsi="Calibri" w:cs="Calibri"/>
                <w:color w:val="000000"/>
                <w:kern w:val="0"/>
                <w:lang w:eastAsia="es-EC"/>
                <w14:ligatures w14:val="none"/>
              </w:rPr>
              <w:t>“</w:t>
            </w:r>
            <w:r w:rsidR="00304F16" w:rsidRPr="00354F51">
              <w:rPr>
                <w:rFonts w:ascii="Calibri" w:eastAsia="Times New Roman" w:hAnsi="Calibri" w:cs="Calibri"/>
                <w:b/>
                <w:bCs/>
                <w:i/>
                <w:iCs/>
                <w:color w:val="000000"/>
                <w:kern w:val="0"/>
                <w:lang w:eastAsia="es-EC"/>
                <w14:ligatures w14:val="none"/>
              </w:rPr>
              <w:t>8.</w:t>
            </w:r>
            <w:r w:rsidR="00304F16" w:rsidRPr="00354F51">
              <w:rPr>
                <w:rFonts w:ascii="Calibri" w:eastAsia="Times New Roman" w:hAnsi="Calibri" w:cs="Calibri"/>
                <w:i/>
                <w:iCs/>
                <w:color w:val="000000"/>
                <w:kern w:val="0"/>
                <w:lang w:eastAsia="es-EC"/>
                <w14:ligatures w14:val="none"/>
              </w:rPr>
              <w:t xml:space="preserve"> </w:t>
            </w:r>
            <w:r w:rsidR="001343E0" w:rsidRPr="00354F51">
              <w:rPr>
                <w:rFonts w:ascii="Calibri" w:eastAsia="Times New Roman" w:hAnsi="Calibri" w:cs="Calibri"/>
                <w:i/>
                <w:iCs/>
                <w:color w:val="000000"/>
                <w:kern w:val="0"/>
                <w:lang w:eastAsia="es-EC"/>
                <w14:ligatures w14:val="none"/>
              </w:rPr>
              <w:t>Los p</w:t>
            </w:r>
            <w:r w:rsidR="00185519" w:rsidRPr="00354F51">
              <w:rPr>
                <w:rFonts w:ascii="Calibri" w:eastAsia="Times New Roman" w:hAnsi="Calibri" w:cs="Calibri"/>
                <w:i/>
                <w:iCs/>
                <w:color w:val="000000"/>
                <w:kern w:val="0"/>
                <w:lang w:eastAsia="es-EC"/>
                <w14:ligatures w14:val="none"/>
              </w:rPr>
              <w:t xml:space="preserve">rocesos </w:t>
            </w:r>
            <w:r w:rsidR="001343E0" w:rsidRPr="00354F51">
              <w:rPr>
                <w:rFonts w:ascii="Calibri" w:eastAsia="Times New Roman" w:hAnsi="Calibri" w:cs="Calibri"/>
                <w:i/>
                <w:iCs/>
                <w:color w:val="000000"/>
                <w:kern w:val="0"/>
                <w:lang w:eastAsia="es-EC"/>
                <w14:ligatures w14:val="none"/>
              </w:rPr>
              <w:t xml:space="preserve">de emergencia </w:t>
            </w:r>
            <w:r w:rsidR="001F15A5" w:rsidRPr="00354F51">
              <w:rPr>
                <w:rFonts w:ascii="Calibri" w:eastAsia="Times New Roman" w:hAnsi="Calibri" w:cs="Calibri"/>
                <w:i/>
                <w:iCs/>
                <w:color w:val="000000"/>
                <w:kern w:val="0"/>
                <w:lang w:eastAsia="es-EC"/>
                <w14:ligatures w14:val="none"/>
              </w:rPr>
              <w:t>previstos</w:t>
            </w:r>
            <w:r w:rsidR="00D314B2" w:rsidRPr="00354F51">
              <w:rPr>
                <w:rFonts w:ascii="Calibri" w:eastAsia="Times New Roman" w:hAnsi="Calibri" w:cs="Calibri"/>
                <w:i/>
                <w:iCs/>
                <w:color w:val="000000"/>
                <w:kern w:val="0"/>
                <w:lang w:eastAsia="es-EC"/>
                <w14:ligatures w14:val="none"/>
              </w:rPr>
              <w:t xml:space="preserve"> para atender</w:t>
            </w:r>
            <w:r w:rsidR="000C28AA" w:rsidRPr="00354F51">
              <w:rPr>
                <w:rFonts w:ascii="Calibri" w:eastAsia="Times New Roman" w:hAnsi="Calibri" w:cs="Calibri"/>
                <w:i/>
                <w:iCs/>
                <w:color w:val="000000"/>
                <w:kern w:val="0"/>
                <w:lang w:eastAsia="es-EC"/>
                <w14:ligatures w14:val="none"/>
              </w:rPr>
              <w:t xml:space="preserve"> los efectos a los que se refiere</w:t>
            </w:r>
            <w:r w:rsidR="00D314B2" w:rsidRPr="00354F51">
              <w:rPr>
                <w:rFonts w:ascii="Calibri" w:eastAsia="Times New Roman" w:hAnsi="Calibri" w:cs="Calibri"/>
                <w:i/>
                <w:iCs/>
                <w:color w:val="000000"/>
                <w:kern w:val="0"/>
                <w:lang w:eastAsia="es-EC"/>
                <w14:ligatures w14:val="none"/>
              </w:rPr>
              <w:t xml:space="preserve"> el artículo 389 de la Constitución de la República</w:t>
            </w:r>
            <w:r>
              <w:rPr>
                <w:rFonts w:ascii="Calibri" w:eastAsia="Times New Roman" w:hAnsi="Calibri" w:cs="Calibri"/>
                <w:color w:val="000000"/>
                <w:kern w:val="0"/>
                <w:lang w:eastAsia="es-EC"/>
                <w14:ligatures w14:val="none"/>
              </w:rPr>
              <w:t>”</w:t>
            </w:r>
            <w:r w:rsidR="00D314B2" w:rsidRPr="003115E5">
              <w:rPr>
                <w:rFonts w:ascii="Calibri" w:eastAsia="Times New Roman" w:hAnsi="Calibri" w:cs="Calibri"/>
                <w:color w:val="000000"/>
                <w:kern w:val="0"/>
                <w:lang w:eastAsia="es-EC"/>
                <w14:ligatures w14:val="none"/>
              </w:rPr>
              <w:t>.</w:t>
            </w:r>
          </w:p>
        </w:tc>
      </w:tr>
      <w:tr w:rsidR="004D573B" w:rsidRPr="004D573B" w14:paraId="503282B1" w14:textId="77777777" w:rsidTr="00FD49BF">
        <w:trPr>
          <w:trHeight w:val="1180"/>
          <w:jc w:val="center"/>
        </w:trPr>
        <w:tc>
          <w:tcPr>
            <w:tcW w:w="1131" w:type="dxa"/>
            <w:shd w:val="clear" w:color="auto" w:fill="auto"/>
            <w:noWrap/>
            <w:vAlign w:val="center"/>
            <w:hideMark/>
          </w:tcPr>
          <w:p w14:paraId="73FBCB98" w14:textId="77777777" w:rsidR="004D573B" w:rsidRPr="004D573B" w:rsidRDefault="004D573B" w:rsidP="004D573B">
            <w:pPr>
              <w:spacing w:after="0" w:line="240" w:lineRule="auto"/>
              <w:jc w:val="center"/>
              <w:rPr>
                <w:rFonts w:ascii="Calibri" w:eastAsia="Times New Roman" w:hAnsi="Calibri" w:cs="Calibri"/>
                <w:b/>
                <w:bCs/>
                <w:color w:val="000000"/>
                <w:kern w:val="0"/>
                <w:lang w:eastAsia="es-EC"/>
                <w14:ligatures w14:val="none"/>
              </w:rPr>
            </w:pPr>
            <w:r w:rsidRPr="004D573B">
              <w:rPr>
                <w:rFonts w:ascii="Calibri" w:eastAsia="Times New Roman" w:hAnsi="Calibri" w:cs="Calibri"/>
                <w:b/>
                <w:bCs/>
                <w:color w:val="000000"/>
                <w:kern w:val="0"/>
                <w:lang w:eastAsia="es-EC"/>
                <w14:ligatures w14:val="none"/>
              </w:rPr>
              <w:t>236</w:t>
            </w:r>
          </w:p>
        </w:tc>
        <w:tc>
          <w:tcPr>
            <w:tcW w:w="4676" w:type="dxa"/>
            <w:shd w:val="clear" w:color="auto" w:fill="auto"/>
            <w:vAlign w:val="center"/>
            <w:hideMark/>
          </w:tcPr>
          <w:p w14:paraId="540FCD86" w14:textId="0DFE2486" w:rsidR="00870BF9" w:rsidRPr="00870BF9" w:rsidRDefault="00870BF9" w:rsidP="004D573B">
            <w:pPr>
              <w:spacing w:after="0" w:line="240" w:lineRule="auto"/>
              <w:jc w:val="both"/>
              <w:rPr>
                <w:rFonts w:ascii="Calibri" w:eastAsia="Times New Roman" w:hAnsi="Calibri" w:cs="Calibri"/>
                <w:b/>
                <w:bCs/>
                <w:color w:val="000000"/>
                <w:kern w:val="0"/>
                <w:lang w:eastAsia="es-EC"/>
                <w14:ligatures w14:val="none"/>
              </w:rPr>
            </w:pPr>
            <w:r w:rsidRPr="00870BF9">
              <w:rPr>
                <w:rFonts w:ascii="Calibri" w:eastAsia="Times New Roman" w:hAnsi="Calibri" w:cs="Calibri"/>
                <w:b/>
                <w:bCs/>
                <w:color w:val="000000"/>
                <w:kern w:val="0"/>
                <w:lang w:eastAsia="es-EC"/>
                <w14:ligatures w14:val="none"/>
              </w:rPr>
              <w:t>Declaratoria de emergencia.-</w:t>
            </w:r>
          </w:p>
          <w:p w14:paraId="6A4B22E4" w14:textId="77777777" w:rsidR="00A765FF" w:rsidRDefault="00A765FF" w:rsidP="004D573B">
            <w:pPr>
              <w:spacing w:after="0" w:line="240" w:lineRule="auto"/>
              <w:jc w:val="both"/>
              <w:rPr>
                <w:rFonts w:ascii="Calibri" w:eastAsia="Times New Roman" w:hAnsi="Calibri" w:cs="Calibri"/>
                <w:color w:val="000000"/>
                <w:kern w:val="0"/>
                <w:lang w:eastAsia="es-EC"/>
                <w14:ligatures w14:val="none"/>
              </w:rPr>
            </w:pPr>
          </w:p>
          <w:p w14:paraId="254204ED" w14:textId="1334C3E0" w:rsidR="007D7315" w:rsidRDefault="005D7936" w:rsidP="004D573B">
            <w:pPr>
              <w:spacing w:after="0" w:line="240" w:lineRule="auto"/>
              <w:jc w:val="both"/>
              <w:rPr>
                <w:rFonts w:ascii="Calibri" w:eastAsia="Times New Roman" w:hAnsi="Calibri" w:cs="Calibri"/>
                <w:color w:val="000000"/>
                <w:kern w:val="0"/>
                <w:lang w:eastAsia="es-EC"/>
                <w14:ligatures w14:val="none"/>
              </w:rPr>
            </w:pPr>
            <w:r>
              <w:rPr>
                <w:rFonts w:ascii="Calibri" w:eastAsia="Times New Roman" w:hAnsi="Calibri" w:cs="Calibri"/>
                <w:color w:val="000000"/>
                <w:kern w:val="0"/>
                <w:lang w:eastAsia="es-EC"/>
                <w14:ligatures w14:val="none"/>
              </w:rPr>
              <w:t>(</w:t>
            </w:r>
            <w:r w:rsidR="004D573B" w:rsidRPr="004D573B">
              <w:rPr>
                <w:rFonts w:ascii="Calibri" w:eastAsia="Times New Roman" w:hAnsi="Calibri" w:cs="Calibri"/>
                <w:color w:val="000000"/>
                <w:kern w:val="0"/>
                <w:lang w:eastAsia="es-EC"/>
                <w14:ligatures w14:val="none"/>
              </w:rPr>
              <w:t>4to inciso</w:t>
            </w:r>
            <w:r>
              <w:rPr>
                <w:rFonts w:ascii="Calibri" w:eastAsia="Times New Roman" w:hAnsi="Calibri" w:cs="Calibri"/>
                <w:color w:val="000000"/>
                <w:kern w:val="0"/>
                <w:lang w:eastAsia="es-EC"/>
                <w14:ligatures w14:val="none"/>
              </w:rPr>
              <w:t>):</w:t>
            </w:r>
          </w:p>
          <w:p w14:paraId="1DBE7EC8" w14:textId="42822384" w:rsidR="004D573B" w:rsidRPr="004D573B" w:rsidRDefault="001330E0" w:rsidP="004D573B">
            <w:pPr>
              <w:spacing w:after="0" w:line="240" w:lineRule="auto"/>
              <w:jc w:val="both"/>
              <w:rPr>
                <w:rFonts w:ascii="Calibri" w:eastAsia="Times New Roman" w:hAnsi="Calibri" w:cs="Calibri"/>
                <w:color w:val="000000"/>
                <w:kern w:val="0"/>
                <w:lang w:eastAsia="es-EC"/>
                <w14:ligatures w14:val="none"/>
              </w:rPr>
            </w:pPr>
            <w:r>
              <w:rPr>
                <w:rFonts w:ascii="Calibri" w:eastAsia="Times New Roman" w:hAnsi="Calibri" w:cs="Calibri"/>
                <w:color w:val="000000"/>
                <w:kern w:val="0"/>
                <w:lang w:eastAsia="es-EC"/>
                <w14:ligatures w14:val="none"/>
              </w:rPr>
              <w:t>“</w:t>
            </w:r>
            <w:r w:rsidR="00870BF9" w:rsidRPr="00735326">
              <w:rPr>
                <w:rFonts w:ascii="Calibri" w:eastAsia="Times New Roman" w:hAnsi="Calibri" w:cs="Calibri"/>
                <w:i/>
                <w:iCs/>
                <w:color w:val="000000"/>
                <w:kern w:val="0"/>
                <w:lang w:eastAsia="es-EC"/>
                <w14:ligatures w14:val="none"/>
              </w:rPr>
              <w:t xml:space="preserve">En todos los casos, </w:t>
            </w:r>
            <w:r w:rsidR="00870BF9" w:rsidRPr="002E61C2">
              <w:rPr>
                <w:rFonts w:ascii="Calibri" w:eastAsia="Times New Roman" w:hAnsi="Calibri" w:cs="Calibri"/>
                <w:b/>
                <w:bCs/>
                <w:i/>
                <w:iCs/>
                <w:color w:val="000000"/>
                <w:kern w:val="0"/>
                <w:u w:val="single"/>
                <w:lang w:eastAsia="es-EC"/>
                <w14:ligatures w14:val="none"/>
              </w:rPr>
              <w:t>la resolución que declara la emergencia tendrá que ser publicada de forma inmediata a su emisión en el Portal COMPRASPÚBLICAS</w:t>
            </w:r>
            <w:r w:rsidR="00870BF9" w:rsidRPr="00735326">
              <w:rPr>
                <w:rFonts w:ascii="Calibri" w:eastAsia="Times New Roman" w:hAnsi="Calibri" w:cs="Calibri"/>
                <w:i/>
                <w:iCs/>
                <w:color w:val="000000"/>
                <w:kern w:val="0"/>
                <w:lang w:eastAsia="es-EC"/>
                <w14:ligatures w14:val="none"/>
              </w:rPr>
              <w:t xml:space="preserve">, siendo esta acción, </w:t>
            </w:r>
            <w:r w:rsidR="00870BF9" w:rsidRPr="001377DC">
              <w:rPr>
                <w:rFonts w:ascii="Calibri" w:eastAsia="Times New Roman" w:hAnsi="Calibri" w:cs="Calibri"/>
                <w:b/>
                <w:bCs/>
                <w:i/>
                <w:iCs/>
                <w:color w:val="000000"/>
                <w:kern w:val="0"/>
                <w:u w:val="single"/>
                <w:lang w:eastAsia="es-EC"/>
                <w14:ligatures w14:val="none"/>
              </w:rPr>
              <w:t>un requisito previo y habilitante para continuar con las contrataciones de emergencia</w:t>
            </w:r>
            <w:r w:rsidR="00870BF9" w:rsidRPr="00735326">
              <w:rPr>
                <w:rFonts w:ascii="Calibri" w:eastAsia="Times New Roman" w:hAnsi="Calibri" w:cs="Calibri"/>
                <w:i/>
                <w:iCs/>
                <w:color w:val="000000"/>
                <w:kern w:val="0"/>
                <w:lang w:eastAsia="es-EC"/>
                <w14:ligatures w14:val="none"/>
              </w:rPr>
              <w:t>. De forma excepcional, para los casos en los que las contrataciones sean para atender catástrofes naturales, la entidad contratante podrá publicar la resolución en un término máximo de cinco (5) días posteriores a su emisión</w:t>
            </w:r>
            <w:r>
              <w:rPr>
                <w:rFonts w:ascii="Calibri" w:eastAsia="Times New Roman" w:hAnsi="Calibri" w:cs="Calibri"/>
                <w:color w:val="000000"/>
                <w:kern w:val="0"/>
                <w:lang w:eastAsia="es-EC"/>
                <w14:ligatures w14:val="none"/>
              </w:rPr>
              <w:t>”</w:t>
            </w:r>
            <w:r w:rsidR="003E2451">
              <w:rPr>
                <w:rFonts w:ascii="Calibri" w:eastAsia="Times New Roman" w:hAnsi="Calibri" w:cs="Calibri"/>
                <w:color w:val="000000"/>
                <w:kern w:val="0"/>
                <w:lang w:eastAsia="es-EC"/>
                <w14:ligatures w14:val="none"/>
              </w:rPr>
              <w:t>.</w:t>
            </w:r>
          </w:p>
        </w:tc>
        <w:tc>
          <w:tcPr>
            <w:tcW w:w="4253" w:type="dxa"/>
          </w:tcPr>
          <w:p w14:paraId="59E0B647" w14:textId="712586F0" w:rsidR="004D573B" w:rsidRDefault="001330E0" w:rsidP="006E5BD1">
            <w:pPr>
              <w:spacing w:after="0" w:line="240" w:lineRule="auto"/>
              <w:jc w:val="both"/>
              <w:rPr>
                <w:rFonts w:ascii="Calibri" w:eastAsia="Times New Roman" w:hAnsi="Calibri" w:cs="Calibri"/>
                <w:color w:val="000000"/>
                <w:kern w:val="0"/>
                <w:lang w:eastAsia="es-EC"/>
                <w14:ligatures w14:val="none"/>
              </w:rPr>
            </w:pPr>
            <w:r>
              <w:rPr>
                <w:rFonts w:ascii="Calibri" w:eastAsia="Times New Roman" w:hAnsi="Calibri" w:cs="Calibri"/>
                <w:color w:val="000000"/>
                <w:kern w:val="0"/>
                <w:lang w:eastAsia="es-EC"/>
                <w14:ligatures w14:val="none"/>
              </w:rPr>
              <w:t xml:space="preserve">El inconveniente que se presenta es que, la publicación de la </w:t>
            </w:r>
            <w:r w:rsidR="00E66004">
              <w:rPr>
                <w:rFonts w:ascii="Calibri" w:eastAsia="Times New Roman" w:hAnsi="Calibri" w:cs="Calibri"/>
                <w:color w:val="000000"/>
                <w:kern w:val="0"/>
                <w:lang w:eastAsia="es-EC"/>
                <w14:ligatures w14:val="none"/>
              </w:rPr>
              <w:t>resolución</w:t>
            </w:r>
            <w:r>
              <w:rPr>
                <w:rFonts w:ascii="Calibri" w:eastAsia="Times New Roman" w:hAnsi="Calibri" w:cs="Calibri"/>
                <w:color w:val="000000"/>
                <w:kern w:val="0"/>
                <w:lang w:eastAsia="es-EC"/>
                <w14:ligatures w14:val="none"/>
              </w:rPr>
              <w:t xml:space="preserve"> se constituye en un requisito previo para empezar a contratar, alterando</w:t>
            </w:r>
            <w:r w:rsidR="0000069C">
              <w:rPr>
                <w:rFonts w:ascii="Calibri" w:eastAsia="Times New Roman" w:hAnsi="Calibri" w:cs="Calibri"/>
                <w:color w:val="000000"/>
                <w:kern w:val="0"/>
                <w:lang w:eastAsia="es-EC"/>
                <w14:ligatures w14:val="none"/>
              </w:rPr>
              <w:t xml:space="preserve"> o afectando</w:t>
            </w:r>
            <w:r>
              <w:rPr>
                <w:rFonts w:ascii="Calibri" w:eastAsia="Times New Roman" w:hAnsi="Calibri" w:cs="Calibri"/>
                <w:color w:val="000000"/>
                <w:kern w:val="0"/>
                <w:lang w:eastAsia="es-EC"/>
                <w14:ligatures w14:val="none"/>
              </w:rPr>
              <w:t xml:space="preserve"> el principio de inmediatez y urgencia</w:t>
            </w:r>
            <w:r w:rsidR="0000069C">
              <w:rPr>
                <w:rFonts w:ascii="Calibri" w:eastAsia="Times New Roman" w:hAnsi="Calibri" w:cs="Calibri"/>
                <w:color w:val="000000"/>
                <w:kern w:val="0"/>
                <w:lang w:eastAsia="es-EC"/>
                <w14:ligatures w14:val="none"/>
              </w:rPr>
              <w:t>.</w:t>
            </w:r>
          </w:p>
          <w:p w14:paraId="331F0F78" w14:textId="77777777" w:rsidR="0000069C" w:rsidRDefault="0000069C" w:rsidP="006E5BD1">
            <w:pPr>
              <w:spacing w:after="0" w:line="240" w:lineRule="auto"/>
              <w:jc w:val="both"/>
              <w:rPr>
                <w:rFonts w:ascii="Calibri" w:eastAsia="Times New Roman" w:hAnsi="Calibri" w:cs="Calibri"/>
                <w:color w:val="000000"/>
                <w:kern w:val="0"/>
                <w:lang w:eastAsia="es-EC"/>
                <w14:ligatures w14:val="none"/>
              </w:rPr>
            </w:pPr>
          </w:p>
          <w:p w14:paraId="49070FD0" w14:textId="6C9F2EDF" w:rsidR="00B24A77" w:rsidRPr="003671A7" w:rsidRDefault="00C17BCF" w:rsidP="006E5BD1">
            <w:pPr>
              <w:spacing w:after="0" w:line="240" w:lineRule="auto"/>
              <w:jc w:val="both"/>
              <w:rPr>
                <w:rFonts w:ascii="Calibri" w:eastAsia="Times New Roman" w:hAnsi="Calibri" w:cs="Calibri"/>
                <w:color w:val="000000"/>
                <w:kern w:val="0"/>
                <w:highlight w:val="yellow"/>
                <w:lang w:eastAsia="es-EC"/>
                <w14:ligatures w14:val="none"/>
              </w:rPr>
            </w:pPr>
            <w:r w:rsidRPr="003671A7">
              <w:rPr>
                <w:rFonts w:ascii="Calibri" w:eastAsia="Times New Roman" w:hAnsi="Calibri" w:cs="Calibri"/>
                <w:color w:val="000000"/>
                <w:kern w:val="0"/>
                <w:lang w:eastAsia="es-EC"/>
                <w14:ligatures w14:val="none"/>
              </w:rPr>
              <w:t>Se</w:t>
            </w:r>
            <w:r w:rsidR="00B24A77" w:rsidRPr="003671A7">
              <w:rPr>
                <w:rFonts w:ascii="Calibri" w:eastAsia="Times New Roman" w:hAnsi="Calibri" w:cs="Calibri"/>
                <w:color w:val="000000"/>
                <w:kern w:val="0"/>
                <w:lang w:eastAsia="es-EC"/>
                <w14:ligatures w14:val="none"/>
              </w:rPr>
              <w:t xml:space="preserve"> </w:t>
            </w:r>
            <w:r w:rsidR="003671A7" w:rsidRPr="003671A7">
              <w:rPr>
                <w:rFonts w:ascii="Calibri" w:eastAsia="Times New Roman" w:hAnsi="Calibri" w:cs="Calibri"/>
                <w:color w:val="000000"/>
                <w:kern w:val="0"/>
                <w:lang w:eastAsia="es-EC"/>
                <w14:ligatures w14:val="none"/>
              </w:rPr>
              <w:t>sugiere que, en caso de emergencia por desastre natural delimitar que la publicación de la resolución que declara la emergencia sea en un plazo no mayor a 30 días</w:t>
            </w:r>
            <w:r w:rsidR="00B24A77" w:rsidRPr="003671A7">
              <w:rPr>
                <w:rFonts w:ascii="Calibri" w:eastAsia="Times New Roman" w:hAnsi="Calibri" w:cs="Calibri"/>
                <w:color w:val="000000"/>
                <w:kern w:val="0"/>
                <w:lang w:eastAsia="es-EC"/>
                <w14:ligatures w14:val="none"/>
              </w:rPr>
              <w:t>.</w:t>
            </w:r>
          </w:p>
        </w:tc>
        <w:tc>
          <w:tcPr>
            <w:tcW w:w="3934" w:type="dxa"/>
            <w:shd w:val="clear" w:color="auto" w:fill="auto"/>
            <w:vAlign w:val="center"/>
            <w:hideMark/>
          </w:tcPr>
          <w:p w14:paraId="617E19F5" w14:textId="5DEA4972" w:rsidR="009F203D" w:rsidRPr="00FB4ECD" w:rsidRDefault="009F203D" w:rsidP="009F203D">
            <w:pPr>
              <w:spacing w:after="0" w:line="240" w:lineRule="auto"/>
              <w:jc w:val="both"/>
            </w:pPr>
            <w:r>
              <w:rPr>
                <w:b/>
                <w:bCs/>
              </w:rPr>
              <w:t xml:space="preserve">Sustitúyase </w:t>
            </w:r>
            <w:r w:rsidRPr="00FB4ECD">
              <w:t xml:space="preserve">el texto del </w:t>
            </w:r>
            <w:r>
              <w:t xml:space="preserve">inciso cuarto del </w:t>
            </w:r>
            <w:r w:rsidRPr="00FB4ECD">
              <w:t>artículo 23</w:t>
            </w:r>
            <w:r>
              <w:t>6</w:t>
            </w:r>
            <w:r w:rsidRPr="00FB4ECD">
              <w:t xml:space="preserve"> por el siguiente:</w:t>
            </w:r>
          </w:p>
          <w:p w14:paraId="3DB6B0C8" w14:textId="77777777" w:rsidR="009F203D" w:rsidRDefault="009F203D" w:rsidP="009F203D">
            <w:pPr>
              <w:spacing w:after="0" w:line="240" w:lineRule="auto"/>
              <w:jc w:val="both"/>
            </w:pPr>
          </w:p>
          <w:p w14:paraId="26A73441" w14:textId="77777777" w:rsidR="00E66004" w:rsidRDefault="00E66004" w:rsidP="00E66004">
            <w:pPr>
              <w:spacing w:after="0" w:line="240" w:lineRule="auto"/>
              <w:jc w:val="both"/>
              <w:rPr>
                <w:rFonts w:ascii="Calibri" w:eastAsia="Times New Roman" w:hAnsi="Calibri" w:cs="Calibri"/>
                <w:color w:val="000000"/>
                <w:kern w:val="0"/>
                <w:lang w:eastAsia="es-EC"/>
                <w14:ligatures w14:val="none"/>
              </w:rPr>
            </w:pPr>
            <w:r>
              <w:rPr>
                <w:rFonts w:ascii="Calibri" w:eastAsia="Times New Roman" w:hAnsi="Calibri" w:cs="Calibri"/>
                <w:color w:val="000000"/>
                <w:kern w:val="0"/>
                <w:lang w:eastAsia="es-EC"/>
                <w14:ligatures w14:val="none"/>
              </w:rPr>
              <w:t>(</w:t>
            </w:r>
            <w:r w:rsidRPr="004D573B">
              <w:rPr>
                <w:rFonts w:ascii="Calibri" w:eastAsia="Times New Roman" w:hAnsi="Calibri" w:cs="Calibri"/>
                <w:color w:val="000000"/>
                <w:kern w:val="0"/>
                <w:lang w:eastAsia="es-EC"/>
                <w14:ligatures w14:val="none"/>
              </w:rPr>
              <w:t>4to inciso</w:t>
            </w:r>
            <w:r>
              <w:rPr>
                <w:rFonts w:ascii="Calibri" w:eastAsia="Times New Roman" w:hAnsi="Calibri" w:cs="Calibri"/>
                <w:color w:val="000000"/>
                <w:kern w:val="0"/>
                <w:lang w:eastAsia="es-EC"/>
                <w14:ligatures w14:val="none"/>
              </w:rPr>
              <w:t>):</w:t>
            </w:r>
          </w:p>
          <w:p w14:paraId="30127C2C" w14:textId="76212BAD" w:rsidR="004D573B" w:rsidRPr="004D573B" w:rsidRDefault="00E66004" w:rsidP="00A765FF">
            <w:pPr>
              <w:spacing w:after="0" w:line="240" w:lineRule="auto"/>
              <w:jc w:val="both"/>
              <w:rPr>
                <w:rFonts w:ascii="Calibri" w:eastAsia="Times New Roman" w:hAnsi="Calibri" w:cs="Calibri"/>
                <w:color w:val="000000"/>
                <w:kern w:val="0"/>
                <w:lang w:eastAsia="es-EC"/>
                <w14:ligatures w14:val="none"/>
              </w:rPr>
            </w:pPr>
            <w:r>
              <w:rPr>
                <w:rFonts w:ascii="Calibri" w:eastAsia="Times New Roman" w:hAnsi="Calibri" w:cs="Calibri"/>
                <w:color w:val="000000"/>
                <w:kern w:val="0"/>
                <w:lang w:eastAsia="es-EC"/>
                <w14:ligatures w14:val="none"/>
              </w:rPr>
              <w:t>“</w:t>
            </w:r>
            <w:r w:rsidRPr="00735326">
              <w:rPr>
                <w:rFonts w:ascii="Calibri" w:eastAsia="Times New Roman" w:hAnsi="Calibri" w:cs="Calibri"/>
                <w:i/>
                <w:iCs/>
                <w:color w:val="000000"/>
                <w:kern w:val="0"/>
                <w:lang w:eastAsia="es-EC"/>
                <w14:ligatures w14:val="none"/>
              </w:rPr>
              <w:t xml:space="preserve">En todos los casos, </w:t>
            </w:r>
            <w:r w:rsidRPr="002E61C2">
              <w:rPr>
                <w:rFonts w:ascii="Calibri" w:eastAsia="Times New Roman" w:hAnsi="Calibri" w:cs="Calibri"/>
                <w:b/>
                <w:bCs/>
                <w:i/>
                <w:iCs/>
                <w:color w:val="000000"/>
                <w:kern w:val="0"/>
                <w:u w:val="single"/>
                <w:lang w:eastAsia="es-EC"/>
                <w14:ligatures w14:val="none"/>
              </w:rPr>
              <w:t xml:space="preserve">la resolución que declara la emergencia tendrá que ser publicada </w:t>
            </w:r>
            <w:r w:rsidR="004323D1" w:rsidRPr="002E61C2">
              <w:rPr>
                <w:rFonts w:ascii="Calibri" w:eastAsia="Times New Roman" w:hAnsi="Calibri" w:cs="Calibri"/>
                <w:b/>
                <w:bCs/>
                <w:i/>
                <w:iCs/>
                <w:color w:val="000000"/>
                <w:kern w:val="0"/>
                <w:u w:val="single"/>
                <w:lang w:eastAsia="es-EC"/>
                <w14:ligatures w14:val="none"/>
              </w:rPr>
              <w:t>de forma inmediata a su emisión en el Portal COMPRASPÚBLICAS</w:t>
            </w:r>
            <w:r w:rsidRPr="00735326">
              <w:rPr>
                <w:rFonts w:ascii="Calibri" w:eastAsia="Times New Roman" w:hAnsi="Calibri" w:cs="Calibri"/>
                <w:i/>
                <w:iCs/>
                <w:color w:val="000000"/>
                <w:kern w:val="0"/>
                <w:lang w:eastAsia="es-EC"/>
                <w14:ligatures w14:val="none"/>
              </w:rPr>
              <w:t xml:space="preserve">. De forma excepcional, para los casos en los que las contrataciones sean para atender catástrofes naturales, la entidad contratante podrá publicar la </w:t>
            </w:r>
            <w:r w:rsidR="00541478" w:rsidRPr="00735326">
              <w:rPr>
                <w:rFonts w:ascii="Calibri" w:eastAsia="Times New Roman" w:hAnsi="Calibri" w:cs="Calibri"/>
                <w:i/>
                <w:iCs/>
                <w:color w:val="000000"/>
                <w:kern w:val="0"/>
                <w:lang w:eastAsia="es-EC"/>
                <w14:ligatures w14:val="none"/>
              </w:rPr>
              <w:t xml:space="preserve">en un término máximo de </w:t>
            </w:r>
            <w:r w:rsidR="00541478" w:rsidRPr="00C6002F">
              <w:rPr>
                <w:rFonts w:ascii="Calibri" w:eastAsia="Times New Roman" w:hAnsi="Calibri" w:cs="Calibri"/>
                <w:b/>
                <w:bCs/>
                <w:i/>
                <w:iCs/>
                <w:color w:val="000000"/>
                <w:kern w:val="0"/>
                <w:u w:val="single"/>
                <w:lang w:eastAsia="es-EC"/>
                <w14:ligatures w14:val="none"/>
              </w:rPr>
              <w:t>treinta</w:t>
            </w:r>
            <w:r w:rsidR="00541478" w:rsidRPr="00C6002F">
              <w:rPr>
                <w:rFonts w:ascii="Calibri" w:eastAsia="Times New Roman" w:hAnsi="Calibri" w:cs="Calibri"/>
                <w:b/>
                <w:bCs/>
                <w:i/>
                <w:iCs/>
                <w:color w:val="000000"/>
                <w:kern w:val="0"/>
                <w:u w:val="single"/>
                <w:lang w:eastAsia="es-EC"/>
                <w14:ligatures w14:val="none"/>
              </w:rPr>
              <w:t xml:space="preserve"> (</w:t>
            </w:r>
            <w:r w:rsidR="00541478" w:rsidRPr="00C6002F">
              <w:rPr>
                <w:rFonts w:ascii="Calibri" w:eastAsia="Times New Roman" w:hAnsi="Calibri" w:cs="Calibri"/>
                <w:b/>
                <w:bCs/>
                <w:i/>
                <w:iCs/>
                <w:color w:val="000000"/>
                <w:kern w:val="0"/>
                <w:u w:val="single"/>
                <w:lang w:eastAsia="es-EC"/>
                <w14:ligatures w14:val="none"/>
              </w:rPr>
              <w:t>30</w:t>
            </w:r>
            <w:r w:rsidR="00541478" w:rsidRPr="00C6002F">
              <w:rPr>
                <w:rFonts w:ascii="Calibri" w:eastAsia="Times New Roman" w:hAnsi="Calibri" w:cs="Calibri"/>
                <w:b/>
                <w:bCs/>
                <w:i/>
                <w:iCs/>
                <w:color w:val="000000"/>
                <w:kern w:val="0"/>
                <w:u w:val="single"/>
                <w:lang w:eastAsia="es-EC"/>
                <w14:ligatures w14:val="none"/>
              </w:rPr>
              <w:t>)</w:t>
            </w:r>
            <w:r w:rsidR="00541478" w:rsidRPr="00735326">
              <w:rPr>
                <w:rFonts w:ascii="Calibri" w:eastAsia="Times New Roman" w:hAnsi="Calibri" w:cs="Calibri"/>
                <w:i/>
                <w:iCs/>
                <w:color w:val="000000"/>
                <w:kern w:val="0"/>
                <w:lang w:eastAsia="es-EC"/>
                <w14:ligatures w14:val="none"/>
              </w:rPr>
              <w:t xml:space="preserve"> días posteriores a su emisión</w:t>
            </w:r>
            <w:r>
              <w:rPr>
                <w:rFonts w:ascii="Calibri" w:eastAsia="Times New Roman" w:hAnsi="Calibri" w:cs="Calibri"/>
                <w:color w:val="000000"/>
                <w:kern w:val="0"/>
                <w:lang w:eastAsia="es-EC"/>
                <w14:ligatures w14:val="none"/>
              </w:rPr>
              <w:t>”.</w:t>
            </w:r>
          </w:p>
        </w:tc>
      </w:tr>
      <w:tr w:rsidR="00D45421" w:rsidRPr="004D573B" w14:paraId="04E39BF3" w14:textId="77777777" w:rsidTr="00FD49BF">
        <w:trPr>
          <w:trHeight w:val="590"/>
          <w:jc w:val="center"/>
        </w:trPr>
        <w:tc>
          <w:tcPr>
            <w:tcW w:w="1131" w:type="dxa"/>
            <w:shd w:val="clear" w:color="auto" w:fill="auto"/>
            <w:noWrap/>
            <w:vAlign w:val="center"/>
            <w:hideMark/>
          </w:tcPr>
          <w:p w14:paraId="3CCCB0EB" w14:textId="77777777" w:rsidR="00D45421" w:rsidRPr="004D573B" w:rsidRDefault="00D45421" w:rsidP="00D45421">
            <w:pPr>
              <w:spacing w:after="0" w:line="240" w:lineRule="auto"/>
              <w:jc w:val="center"/>
              <w:rPr>
                <w:rFonts w:ascii="Calibri" w:eastAsia="Times New Roman" w:hAnsi="Calibri" w:cs="Calibri"/>
                <w:b/>
                <w:bCs/>
                <w:color w:val="000000"/>
                <w:kern w:val="0"/>
                <w:lang w:eastAsia="es-EC"/>
                <w14:ligatures w14:val="none"/>
              </w:rPr>
            </w:pPr>
            <w:r w:rsidRPr="004D573B">
              <w:rPr>
                <w:rFonts w:ascii="Calibri" w:eastAsia="Times New Roman" w:hAnsi="Calibri" w:cs="Calibri"/>
                <w:b/>
                <w:bCs/>
                <w:color w:val="000000"/>
                <w:kern w:val="0"/>
                <w:lang w:eastAsia="es-EC"/>
                <w14:ligatures w14:val="none"/>
              </w:rPr>
              <w:t>237</w:t>
            </w:r>
          </w:p>
        </w:tc>
        <w:tc>
          <w:tcPr>
            <w:tcW w:w="4676" w:type="dxa"/>
            <w:shd w:val="clear" w:color="auto" w:fill="auto"/>
            <w:vAlign w:val="center"/>
            <w:hideMark/>
          </w:tcPr>
          <w:p w14:paraId="08007562" w14:textId="77777777" w:rsidR="00D45421" w:rsidRPr="007A2EF4" w:rsidRDefault="00D45421" w:rsidP="00D45421">
            <w:pPr>
              <w:spacing w:after="0" w:line="240" w:lineRule="auto"/>
              <w:jc w:val="both"/>
              <w:rPr>
                <w:rFonts w:ascii="Calibri" w:eastAsia="Times New Roman" w:hAnsi="Calibri" w:cs="Calibri"/>
                <w:b/>
                <w:bCs/>
                <w:color w:val="000000"/>
                <w:kern w:val="0"/>
                <w:lang w:eastAsia="es-EC"/>
                <w14:ligatures w14:val="none"/>
              </w:rPr>
            </w:pPr>
            <w:r w:rsidRPr="007A2EF4">
              <w:rPr>
                <w:rFonts w:ascii="Calibri" w:eastAsia="Times New Roman" w:hAnsi="Calibri" w:cs="Calibri"/>
                <w:b/>
                <w:bCs/>
                <w:color w:val="000000"/>
                <w:kern w:val="0"/>
                <w:lang w:eastAsia="es-EC"/>
                <w14:ligatures w14:val="none"/>
              </w:rPr>
              <w:t>Plazo de la declaratoria de emergencia.-</w:t>
            </w:r>
          </w:p>
          <w:p w14:paraId="13AC0170" w14:textId="0189369A" w:rsidR="00D45421" w:rsidRPr="004D573B" w:rsidRDefault="00D45421" w:rsidP="00D45421">
            <w:pPr>
              <w:spacing w:after="0" w:line="240" w:lineRule="auto"/>
              <w:jc w:val="both"/>
              <w:rPr>
                <w:rFonts w:ascii="Calibri" w:eastAsia="Times New Roman" w:hAnsi="Calibri" w:cs="Calibri"/>
                <w:color w:val="000000"/>
                <w:kern w:val="0"/>
                <w:lang w:eastAsia="es-EC"/>
                <w14:ligatures w14:val="none"/>
              </w:rPr>
            </w:pPr>
            <w:r w:rsidRPr="00EB2794">
              <w:rPr>
                <w:rFonts w:ascii="Calibri" w:eastAsia="Times New Roman" w:hAnsi="Calibri" w:cs="Calibri"/>
                <w:color w:val="000000"/>
                <w:kern w:val="0"/>
                <w:lang w:eastAsia="es-EC"/>
                <w14:ligatures w14:val="none"/>
              </w:rPr>
              <w:t>El plazo de duración de la declaratoria de emergencia no podrá ser mayor a sesenta (60) días.</w:t>
            </w:r>
          </w:p>
        </w:tc>
        <w:tc>
          <w:tcPr>
            <w:tcW w:w="4253" w:type="dxa"/>
          </w:tcPr>
          <w:p w14:paraId="1B330AFF" w14:textId="77777777" w:rsidR="00D45421" w:rsidRDefault="00D45421" w:rsidP="00D45421">
            <w:pPr>
              <w:spacing w:after="0" w:line="240" w:lineRule="auto"/>
              <w:jc w:val="both"/>
              <w:rPr>
                <w:rFonts w:ascii="Calibri" w:eastAsia="Times New Roman" w:hAnsi="Calibri" w:cs="Calibri"/>
                <w:color w:val="000000"/>
                <w:kern w:val="0"/>
                <w:lang w:eastAsia="es-EC"/>
                <w14:ligatures w14:val="none"/>
              </w:rPr>
            </w:pPr>
            <w:r w:rsidRPr="00590F81">
              <w:rPr>
                <w:rFonts w:ascii="Calibri" w:eastAsia="Times New Roman" w:hAnsi="Calibri" w:cs="Calibri"/>
                <w:color w:val="000000"/>
                <w:kern w:val="0"/>
                <w:lang w:eastAsia="es-EC"/>
                <w14:ligatures w14:val="none"/>
              </w:rPr>
              <w:t>El plazo de vigencia de la resolución (60 días) es muy corto para atender las emergencias graves que requieren mayor tiempo para su solución</w:t>
            </w:r>
            <w:r>
              <w:rPr>
                <w:rFonts w:ascii="Calibri" w:eastAsia="Times New Roman" w:hAnsi="Calibri" w:cs="Calibri"/>
                <w:color w:val="000000"/>
                <w:kern w:val="0"/>
                <w:lang w:eastAsia="es-EC"/>
                <w14:ligatures w14:val="none"/>
              </w:rPr>
              <w:t>.</w:t>
            </w:r>
          </w:p>
          <w:p w14:paraId="103992A2" w14:textId="77777777" w:rsidR="00D45421" w:rsidRDefault="00D45421" w:rsidP="00D45421">
            <w:pPr>
              <w:spacing w:after="0" w:line="240" w:lineRule="auto"/>
              <w:jc w:val="both"/>
              <w:rPr>
                <w:rFonts w:ascii="Calibri" w:eastAsia="Times New Roman" w:hAnsi="Calibri" w:cs="Calibri"/>
                <w:color w:val="000000"/>
                <w:kern w:val="0"/>
                <w:lang w:eastAsia="es-EC"/>
                <w14:ligatures w14:val="none"/>
              </w:rPr>
            </w:pPr>
          </w:p>
          <w:p w14:paraId="3E00556A" w14:textId="32842377" w:rsidR="00BC7F77" w:rsidRPr="00E129EC" w:rsidRDefault="00D45421" w:rsidP="00D45421">
            <w:pPr>
              <w:spacing w:after="0" w:line="240" w:lineRule="auto"/>
              <w:jc w:val="both"/>
              <w:rPr>
                <w:rFonts w:ascii="Calibri" w:eastAsia="Times New Roman" w:hAnsi="Calibri" w:cs="Calibri"/>
                <w:color w:val="000000"/>
                <w:kern w:val="0"/>
                <w:lang w:eastAsia="es-EC"/>
                <w14:ligatures w14:val="none"/>
              </w:rPr>
            </w:pPr>
            <w:r>
              <w:rPr>
                <w:rFonts w:ascii="Calibri" w:eastAsia="Times New Roman" w:hAnsi="Calibri" w:cs="Calibri"/>
                <w:color w:val="000000"/>
                <w:kern w:val="0"/>
                <w:lang w:eastAsia="es-EC"/>
                <w14:ligatures w14:val="none"/>
              </w:rPr>
              <w:t xml:space="preserve">La propuesta sería que se mantenga la redacción del artículo 57 de la Ley, donde se dispone al SERCOP determinar las </w:t>
            </w:r>
            <w:r w:rsidRPr="00C06392">
              <w:rPr>
                <w:rFonts w:ascii="Calibri" w:eastAsia="Times New Roman" w:hAnsi="Calibri" w:cs="Calibri"/>
                <w:color w:val="000000"/>
                <w:kern w:val="0"/>
                <w:lang w:eastAsia="es-EC"/>
                <w14:ligatures w14:val="none"/>
              </w:rPr>
              <w:t>circunstancias</w:t>
            </w:r>
            <w:r>
              <w:rPr>
                <w:rFonts w:ascii="Calibri" w:eastAsia="Times New Roman" w:hAnsi="Calibri" w:cs="Calibri"/>
                <w:color w:val="000000"/>
                <w:kern w:val="0"/>
                <w:lang w:eastAsia="es-EC"/>
                <w14:ligatures w14:val="none"/>
              </w:rPr>
              <w:t xml:space="preserve"> bajo las que, </w:t>
            </w:r>
            <w:r w:rsidRPr="00C06392">
              <w:rPr>
                <w:rFonts w:ascii="Calibri" w:eastAsia="Times New Roman" w:hAnsi="Calibri" w:cs="Calibri"/>
                <w:color w:val="000000"/>
                <w:kern w:val="0"/>
                <w:lang w:eastAsia="es-EC"/>
                <w14:ligatures w14:val="none"/>
              </w:rPr>
              <w:t xml:space="preserve">en casos </w:t>
            </w:r>
            <w:r w:rsidRPr="00C06392">
              <w:rPr>
                <w:rFonts w:ascii="Calibri" w:eastAsia="Times New Roman" w:hAnsi="Calibri" w:cs="Calibri"/>
                <w:color w:val="000000"/>
                <w:kern w:val="0"/>
                <w:lang w:eastAsia="es-EC"/>
                <w14:ligatures w14:val="none"/>
              </w:rPr>
              <w:lastRenderedPageBreak/>
              <w:t>excepcionales</w:t>
            </w:r>
            <w:r>
              <w:rPr>
                <w:rFonts w:ascii="Calibri" w:eastAsia="Times New Roman" w:hAnsi="Calibri" w:cs="Calibri"/>
                <w:color w:val="000000"/>
                <w:kern w:val="0"/>
                <w:lang w:eastAsia="es-EC"/>
                <w14:ligatures w14:val="none"/>
              </w:rPr>
              <w:t xml:space="preserve"> las entidades podrán ampliar ese plazo; circunstancias que no deben limitarse a la existencia de un estado de excepción.</w:t>
            </w:r>
          </w:p>
        </w:tc>
        <w:tc>
          <w:tcPr>
            <w:tcW w:w="3934" w:type="dxa"/>
            <w:shd w:val="clear" w:color="auto" w:fill="auto"/>
            <w:vAlign w:val="center"/>
            <w:hideMark/>
          </w:tcPr>
          <w:p w14:paraId="1399E1CF" w14:textId="77777777" w:rsidR="00D45421" w:rsidRPr="00FB4ECD" w:rsidRDefault="00D45421" w:rsidP="00D45421">
            <w:pPr>
              <w:spacing w:after="0" w:line="240" w:lineRule="auto"/>
              <w:jc w:val="both"/>
            </w:pPr>
            <w:r>
              <w:rPr>
                <w:b/>
                <w:bCs/>
              </w:rPr>
              <w:lastRenderedPageBreak/>
              <w:t xml:space="preserve">Sustitúyase </w:t>
            </w:r>
            <w:r w:rsidRPr="00FB4ECD">
              <w:t>el texto del artículo 237 por el siguiente:</w:t>
            </w:r>
          </w:p>
          <w:p w14:paraId="11788E7B" w14:textId="77777777" w:rsidR="00D45421" w:rsidRDefault="00D45421" w:rsidP="00D45421">
            <w:pPr>
              <w:spacing w:after="0" w:line="240" w:lineRule="auto"/>
              <w:jc w:val="both"/>
            </w:pPr>
          </w:p>
          <w:p w14:paraId="48BFE5E7" w14:textId="60CF8942" w:rsidR="00734162" w:rsidRPr="00E129EC" w:rsidRDefault="00D45421" w:rsidP="00087735">
            <w:pPr>
              <w:spacing w:after="0" w:line="240" w:lineRule="auto"/>
              <w:jc w:val="both"/>
            </w:pPr>
            <w:r>
              <w:rPr>
                <w:rFonts w:ascii="Calibri" w:eastAsia="Times New Roman" w:hAnsi="Calibri" w:cs="Calibri"/>
                <w:b/>
                <w:bCs/>
                <w:color w:val="000000"/>
                <w:kern w:val="0"/>
                <w:lang w:eastAsia="es-EC"/>
                <w14:ligatures w14:val="none"/>
              </w:rPr>
              <w:t>“</w:t>
            </w:r>
            <w:r w:rsidRPr="008828BD">
              <w:rPr>
                <w:rFonts w:ascii="Calibri" w:eastAsia="Times New Roman" w:hAnsi="Calibri" w:cs="Calibri"/>
                <w:b/>
                <w:bCs/>
                <w:i/>
                <w:iCs/>
                <w:color w:val="000000"/>
                <w:kern w:val="0"/>
                <w:lang w:eastAsia="es-EC"/>
                <w14:ligatures w14:val="none"/>
              </w:rPr>
              <w:t xml:space="preserve">Plazo de la declaratoria de emergencia.- </w:t>
            </w:r>
            <w:r w:rsidRPr="008828BD">
              <w:rPr>
                <w:i/>
                <w:iCs/>
              </w:rPr>
              <w:t xml:space="preserve">El plazo de duración de toda declaratoria de emergencia no podrá ser mayor a sesenta (60) días, y en casos excepcionales podrá ampliarse bajo las circunstancias </w:t>
            </w:r>
            <w:r>
              <w:rPr>
                <w:i/>
                <w:iCs/>
              </w:rPr>
              <w:t xml:space="preserve">que </w:t>
            </w:r>
            <w:r w:rsidRPr="008828BD">
              <w:rPr>
                <w:i/>
                <w:iCs/>
              </w:rPr>
              <w:t>determin</w:t>
            </w:r>
            <w:r>
              <w:rPr>
                <w:i/>
                <w:iCs/>
              </w:rPr>
              <w:t>e el SERCOP</w:t>
            </w:r>
            <w:r w:rsidR="00DF1A3C">
              <w:rPr>
                <w:i/>
                <w:iCs/>
              </w:rPr>
              <w:t xml:space="preserve">, las mismas que </w:t>
            </w:r>
            <w:r w:rsidR="006E2808">
              <w:rPr>
                <w:i/>
                <w:iCs/>
              </w:rPr>
              <w:lastRenderedPageBreak/>
              <w:t xml:space="preserve">podrán </w:t>
            </w:r>
            <w:r w:rsidR="002C7DA1">
              <w:rPr>
                <w:i/>
                <w:iCs/>
              </w:rPr>
              <w:t>vincularse</w:t>
            </w:r>
            <w:r w:rsidR="00D80D10">
              <w:rPr>
                <w:i/>
                <w:iCs/>
              </w:rPr>
              <w:t xml:space="preserve"> a los efectos </w:t>
            </w:r>
            <w:r w:rsidR="00C1716D">
              <w:rPr>
                <w:i/>
                <w:iCs/>
              </w:rPr>
              <w:t>contemplados en el artículo 389 de la Constitución</w:t>
            </w:r>
            <w:r>
              <w:t>”.</w:t>
            </w:r>
          </w:p>
        </w:tc>
      </w:tr>
      <w:tr w:rsidR="008C626E" w:rsidRPr="004D573B" w14:paraId="73395501" w14:textId="77777777" w:rsidTr="00EF1DF4">
        <w:trPr>
          <w:trHeight w:val="703"/>
          <w:jc w:val="center"/>
        </w:trPr>
        <w:tc>
          <w:tcPr>
            <w:tcW w:w="1131" w:type="dxa"/>
            <w:shd w:val="clear" w:color="auto" w:fill="auto"/>
            <w:noWrap/>
            <w:vAlign w:val="center"/>
          </w:tcPr>
          <w:p w14:paraId="2F80AB71" w14:textId="53B89F73" w:rsidR="008C626E" w:rsidRPr="004D573B" w:rsidRDefault="008C626E" w:rsidP="008C626E">
            <w:pPr>
              <w:spacing w:after="0" w:line="240" w:lineRule="auto"/>
              <w:jc w:val="center"/>
              <w:rPr>
                <w:rFonts w:ascii="Calibri" w:eastAsia="Times New Roman" w:hAnsi="Calibri" w:cs="Calibri"/>
                <w:b/>
                <w:bCs/>
                <w:color w:val="000000"/>
                <w:kern w:val="0"/>
                <w:lang w:eastAsia="es-EC"/>
                <w14:ligatures w14:val="none"/>
              </w:rPr>
            </w:pPr>
            <w:r w:rsidRPr="004D573B">
              <w:rPr>
                <w:rFonts w:ascii="Calibri" w:eastAsia="Times New Roman" w:hAnsi="Calibri" w:cs="Calibri"/>
                <w:b/>
                <w:bCs/>
                <w:color w:val="000000"/>
                <w:kern w:val="0"/>
                <w:lang w:eastAsia="es-EC"/>
                <w14:ligatures w14:val="none"/>
              </w:rPr>
              <w:lastRenderedPageBreak/>
              <w:t>238</w:t>
            </w:r>
          </w:p>
        </w:tc>
        <w:tc>
          <w:tcPr>
            <w:tcW w:w="4676" w:type="dxa"/>
            <w:shd w:val="clear" w:color="auto" w:fill="auto"/>
            <w:vAlign w:val="center"/>
          </w:tcPr>
          <w:p w14:paraId="6CC9DF0F" w14:textId="77777777" w:rsidR="008C626E" w:rsidRPr="00C3122E" w:rsidRDefault="008C626E" w:rsidP="008C626E">
            <w:pPr>
              <w:spacing w:after="0" w:line="240" w:lineRule="auto"/>
              <w:jc w:val="both"/>
              <w:rPr>
                <w:rFonts w:ascii="Calibri" w:eastAsia="Times New Roman" w:hAnsi="Calibri" w:cs="Calibri"/>
                <w:b/>
                <w:bCs/>
                <w:color w:val="000000"/>
                <w:kern w:val="0"/>
                <w:lang w:eastAsia="es-EC"/>
                <w14:ligatures w14:val="none"/>
              </w:rPr>
            </w:pPr>
            <w:r w:rsidRPr="00C3122E">
              <w:rPr>
                <w:rFonts w:ascii="Calibri" w:eastAsia="Times New Roman" w:hAnsi="Calibri" w:cs="Calibri"/>
                <w:b/>
                <w:bCs/>
                <w:color w:val="000000"/>
                <w:kern w:val="0"/>
                <w:lang w:eastAsia="es-EC"/>
                <w14:ligatures w14:val="none"/>
              </w:rPr>
              <w:t>Contrataciones en situación de emergencia.-</w:t>
            </w:r>
          </w:p>
          <w:p w14:paraId="177F2BF3" w14:textId="3A6A9705" w:rsidR="008C626E" w:rsidRDefault="008C626E" w:rsidP="008C626E">
            <w:pPr>
              <w:spacing w:after="0" w:line="240" w:lineRule="auto"/>
              <w:jc w:val="both"/>
              <w:rPr>
                <w:rFonts w:ascii="Calibri" w:eastAsia="Times New Roman" w:hAnsi="Calibri" w:cs="Calibri"/>
                <w:color w:val="000000"/>
                <w:kern w:val="0"/>
                <w:lang w:eastAsia="es-EC"/>
                <w14:ligatures w14:val="none"/>
              </w:rPr>
            </w:pPr>
            <w:r>
              <w:rPr>
                <w:rFonts w:ascii="Calibri" w:eastAsia="Times New Roman" w:hAnsi="Calibri" w:cs="Calibri"/>
                <w:color w:val="000000"/>
                <w:kern w:val="0"/>
                <w:lang w:eastAsia="es-EC"/>
                <w14:ligatures w14:val="none"/>
              </w:rPr>
              <w:t>(</w:t>
            </w:r>
            <w:r>
              <w:rPr>
                <w:rFonts w:ascii="Calibri" w:eastAsia="Times New Roman" w:hAnsi="Calibri" w:cs="Calibri"/>
                <w:color w:val="000000"/>
                <w:kern w:val="0"/>
                <w:lang w:eastAsia="es-EC"/>
                <w14:ligatures w14:val="none"/>
              </w:rPr>
              <w:t>3er</w:t>
            </w:r>
            <w:r w:rsidRPr="004D573B">
              <w:rPr>
                <w:rFonts w:ascii="Calibri" w:eastAsia="Times New Roman" w:hAnsi="Calibri" w:cs="Calibri"/>
                <w:color w:val="000000"/>
                <w:kern w:val="0"/>
                <w:lang w:eastAsia="es-EC"/>
                <w14:ligatures w14:val="none"/>
              </w:rPr>
              <w:t xml:space="preserve"> inciso</w:t>
            </w:r>
            <w:r>
              <w:rPr>
                <w:rFonts w:ascii="Calibri" w:eastAsia="Times New Roman" w:hAnsi="Calibri" w:cs="Calibri"/>
                <w:color w:val="000000"/>
                <w:kern w:val="0"/>
                <w:lang w:eastAsia="es-EC"/>
                <w14:ligatures w14:val="none"/>
              </w:rPr>
              <w:t>)</w:t>
            </w:r>
            <w:r w:rsidRPr="004D573B">
              <w:rPr>
                <w:rFonts w:ascii="Calibri" w:eastAsia="Times New Roman" w:hAnsi="Calibri" w:cs="Calibri"/>
                <w:color w:val="000000"/>
                <w:kern w:val="0"/>
                <w:lang w:eastAsia="es-EC"/>
                <w14:ligatures w14:val="none"/>
              </w:rPr>
              <w:t>:</w:t>
            </w:r>
          </w:p>
          <w:p w14:paraId="04C5D988" w14:textId="77777777" w:rsidR="008C626E" w:rsidRDefault="008C626E" w:rsidP="008C626E">
            <w:pPr>
              <w:spacing w:after="0" w:line="240" w:lineRule="auto"/>
              <w:jc w:val="both"/>
              <w:rPr>
                <w:rFonts w:ascii="Calibri" w:eastAsia="Times New Roman" w:hAnsi="Calibri" w:cs="Calibri"/>
                <w:color w:val="000000"/>
                <w:kern w:val="0"/>
                <w:lang w:eastAsia="es-EC"/>
                <w14:ligatures w14:val="none"/>
              </w:rPr>
            </w:pPr>
          </w:p>
          <w:p w14:paraId="763DE2CB" w14:textId="4AD7D04A" w:rsidR="008C626E" w:rsidRPr="00C3122E" w:rsidRDefault="008C626E" w:rsidP="008C626E">
            <w:pPr>
              <w:spacing w:after="0" w:line="240" w:lineRule="auto"/>
              <w:jc w:val="both"/>
              <w:rPr>
                <w:rFonts w:ascii="Calibri" w:eastAsia="Times New Roman" w:hAnsi="Calibri" w:cs="Calibri"/>
                <w:b/>
                <w:bCs/>
                <w:color w:val="000000"/>
                <w:kern w:val="0"/>
                <w:lang w:eastAsia="es-EC"/>
                <w14:ligatures w14:val="none"/>
              </w:rPr>
            </w:pPr>
            <w:r>
              <w:rPr>
                <w:rFonts w:ascii="Calibri" w:eastAsia="Times New Roman" w:hAnsi="Calibri" w:cs="Calibri"/>
                <w:i/>
                <w:iCs/>
                <w:color w:val="000000"/>
                <w:kern w:val="0"/>
                <w:lang w:eastAsia="es-EC"/>
                <w14:ligatures w14:val="none"/>
              </w:rPr>
              <w:t>“</w:t>
            </w:r>
            <w:r w:rsidR="00236205" w:rsidRPr="00236205">
              <w:rPr>
                <w:rFonts w:ascii="Calibri" w:eastAsia="Times New Roman" w:hAnsi="Calibri" w:cs="Calibri"/>
                <w:i/>
                <w:iCs/>
                <w:color w:val="000000"/>
                <w:kern w:val="0"/>
                <w:lang w:eastAsia="es-EC"/>
                <w14:ligatures w14:val="none"/>
              </w:rPr>
              <w:t>Por tanto, las entidades contratantes no podrán aplicar el procedimiento detallado en la presente sección, para generar contrataciones que no guarden relación o no tengan efecto o incidencia alguna en la contingencia de la emergencia ocurrida. Tampoco podrán utilizar la emergencia para realizar contrataciones que se encontraban planificadas en la entidad, salvo que la contratación fuese estrictamente necesaria y tenga relación directa con la situación de emergencia.</w:t>
            </w:r>
            <w:r>
              <w:rPr>
                <w:rFonts w:ascii="Calibri" w:eastAsia="Times New Roman" w:hAnsi="Calibri" w:cs="Calibri"/>
                <w:color w:val="000000"/>
                <w:kern w:val="0"/>
                <w:lang w:eastAsia="es-EC"/>
                <w14:ligatures w14:val="none"/>
              </w:rPr>
              <w:t>”</w:t>
            </w:r>
          </w:p>
        </w:tc>
        <w:tc>
          <w:tcPr>
            <w:tcW w:w="4253" w:type="dxa"/>
            <w:vAlign w:val="center"/>
          </w:tcPr>
          <w:p w14:paraId="3F32704B" w14:textId="3881DB85" w:rsidR="008C626E" w:rsidRDefault="00A73728" w:rsidP="008C626E">
            <w:pPr>
              <w:spacing w:after="0" w:line="240" w:lineRule="auto"/>
              <w:jc w:val="both"/>
              <w:rPr>
                <w:rFonts w:ascii="Calibri" w:eastAsia="Times New Roman" w:hAnsi="Calibri" w:cs="Calibri"/>
                <w:color w:val="000000"/>
                <w:kern w:val="0"/>
                <w:lang w:eastAsia="es-EC"/>
                <w14:ligatures w14:val="none"/>
              </w:rPr>
            </w:pPr>
            <w:r>
              <w:rPr>
                <w:rFonts w:ascii="Calibri" w:eastAsia="Times New Roman" w:hAnsi="Calibri" w:cs="Calibri"/>
                <w:color w:val="000000"/>
                <w:kern w:val="0"/>
                <w:lang w:eastAsia="es-EC"/>
                <w14:ligatures w14:val="none"/>
              </w:rPr>
              <w:t xml:space="preserve">Es necesario que la disposición reglamentaria precise de mejor manera y en positivo la posibilidad de que las entidades puedan efectuar contrataciones planificadas, cuando estas </w:t>
            </w:r>
            <w:r w:rsidRPr="00A73728">
              <w:rPr>
                <w:rFonts w:ascii="Calibri" w:eastAsia="Times New Roman" w:hAnsi="Calibri" w:cs="Calibri"/>
                <w:color w:val="000000"/>
                <w:kern w:val="0"/>
                <w:lang w:eastAsia="es-EC"/>
                <w14:ligatures w14:val="none"/>
              </w:rPr>
              <w:t>tenga</w:t>
            </w:r>
            <w:r>
              <w:rPr>
                <w:rFonts w:ascii="Calibri" w:eastAsia="Times New Roman" w:hAnsi="Calibri" w:cs="Calibri"/>
                <w:color w:val="000000"/>
                <w:kern w:val="0"/>
                <w:lang w:eastAsia="es-EC"/>
                <w14:ligatures w14:val="none"/>
              </w:rPr>
              <w:t>n</w:t>
            </w:r>
            <w:r w:rsidRPr="00A73728">
              <w:rPr>
                <w:rFonts w:ascii="Calibri" w:eastAsia="Times New Roman" w:hAnsi="Calibri" w:cs="Calibri"/>
                <w:color w:val="000000"/>
                <w:kern w:val="0"/>
                <w:lang w:eastAsia="es-EC"/>
                <w14:ligatures w14:val="none"/>
              </w:rPr>
              <w:t xml:space="preserve"> relación directa con la situación de emergencia</w:t>
            </w:r>
            <w:r w:rsidR="00AB1772">
              <w:rPr>
                <w:rFonts w:ascii="Calibri" w:eastAsia="Times New Roman" w:hAnsi="Calibri" w:cs="Calibri"/>
                <w:color w:val="000000"/>
                <w:kern w:val="0"/>
                <w:lang w:eastAsia="es-EC"/>
                <w14:ligatures w14:val="none"/>
              </w:rPr>
              <w:t>.</w:t>
            </w:r>
          </w:p>
        </w:tc>
        <w:tc>
          <w:tcPr>
            <w:tcW w:w="3934" w:type="dxa"/>
            <w:shd w:val="clear" w:color="auto" w:fill="auto"/>
            <w:vAlign w:val="center"/>
          </w:tcPr>
          <w:p w14:paraId="175DEDEE" w14:textId="77777777" w:rsidR="008C626E" w:rsidRPr="00AB1772" w:rsidRDefault="008C626E" w:rsidP="008C626E">
            <w:pPr>
              <w:spacing w:after="0" w:line="240" w:lineRule="auto"/>
              <w:jc w:val="both"/>
              <w:rPr>
                <w:rFonts w:ascii="Calibri" w:eastAsia="Times New Roman" w:hAnsi="Calibri" w:cs="Calibri"/>
                <w:kern w:val="0"/>
                <w:lang w:eastAsia="es-EC"/>
                <w14:ligatures w14:val="none"/>
              </w:rPr>
            </w:pPr>
            <w:r w:rsidRPr="00AB1772">
              <w:rPr>
                <w:rFonts w:ascii="Calibri" w:eastAsia="Times New Roman" w:hAnsi="Calibri" w:cs="Calibri"/>
                <w:kern w:val="0"/>
                <w:lang w:eastAsia="es-EC"/>
                <w14:ligatures w14:val="none"/>
              </w:rPr>
              <w:t>Sustitúyase el texto del inciso tercero del artículo 238 por el siguiente:</w:t>
            </w:r>
          </w:p>
          <w:p w14:paraId="097D71B2" w14:textId="77777777" w:rsidR="008C626E" w:rsidRPr="00AB1772" w:rsidRDefault="008C626E" w:rsidP="008C626E">
            <w:pPr>
              <w:spacing w:after="0" w:line="240" w:lineRule="auto"/>
              <w:jc w:val="both"/>
              <w:rPr>
                <w:i/>
              </w:rPr>
            </w:pPr>
          </w:p>
          <w:p w14:paraId="0D0AD27A" w14:textId="64EB8A95" w:rsidR="008C626E" w:rsidRPr="00AB1772" w:rsidRDefault="008C626E" w:rsidP="008C626E">
            <w:pPr>
              <w:spacing w:after="0" w:line="240" w:lineRule="auto"/>
              <w:jc w:val="both"/>
              <w:rPr>
                <w:i/>
              </w:rPr>
            </w:pPr>
            <w:r w:rsidRPr="00AB1772">
              <w:rPr>
                <w:i/>
              </w:rPr>
              <w:t xml:space="preserve">Podrán utilizar la emergencia para realizar contrataciones que se encontraban planificadas en la entidad, cuando tengan relación directa con la situación de emergencia, y permitan, de manera urgente y oportuna, atender las necesidades derivadas de la emergencia. </w:t>
            </w:r>
          </w:p>
        </w:tc>
      </w:tr>
      <w:tr w:rsidR="008C626E" w:rsidRPr="004D573B" w14:paraId="694680E4" w14:textId="77777777" w:rsidTr="00EF1DF4">
        <w:trPr>
          <w:trHeight w:val="703"/>
          <w:jc w:val="center"/>
        </w:trPr>
        <w:tc>
          <w:tcPr>
            <w:tcW w:w="1131" w:type="dxa"/>
            <w:shd w:val="clear" w:color="auto" w:fill="auto"/>
            <w:noWrap/>
            <w:vAlign w:val="center"/>
            <w:hideMark/>
          </w:tcPr>
          <w:p w14:paraId="2D9AF79B" w14:textId="77777777" w:rsidR="008C626E" w:rsidRPr="004D573B" w:rsidRDefault="008C626E" w:rsidP="008C626E">
            <w:pPr>
              <w:spacing w:after="0" w:line="240" w:lineRule="auto"/>
              <w:jc w:val="center"/>
              <w:rPr>
                <w:rFonts w:ascii="Calibri" w:eastAsia="Times New Roman" w:hAnsi="Calibri" w:cs="Calibri"/>
                <w:b/>
                <w:bCs/>
                <w:color w:val="000000"/>
                <w:kern w:val="0"/>
                <w:lang w:eastAsia="es-EC"/>
                <w14:ligatures w14:val="none"/>
              </w:rPr>
            </w:pPr>
            <w:r w:rsidRPr="004D573B">
              <w:rPr>
                <w:rFonts w:ascii="Calibri" w:eastAsia="Times New Roman" w:hAnsi="Calibri" w:cs="Calibri"/>
                <w:b/>
                <w:bCs/>
                <w:color w:val="000000"/>
                <w:kern w:val="0"/>
                <w:lang w:eastAsia="es-EC"/>
                <w14:ligatures w14:val="none"/>
              </w:rPr>
              <w:t>238</w:t>
            </w:r>
          </w:p>
        </w:tc>
        <w:tc>
          <w:tcPr>
            <w:tcW w:w="4676" w:type="dxa"/>
            <w:shd w:val="clear" w:color="auto" w:fill="auto"/>
            <w:vAlign w:val="center"/>
            <w:hideMark/>
          </w:tcPr>
          <w:p w14:paraId="6FD60B3E" w14:textId="7AD72A75" w:rsidR="008C626E" w:rsidRPr="00C3122E" w:rsidRDefault="008C626E" w:rsidP="008C626E">
            <w:pPr>
              <w:spacing w:after="0" w:line="240" w:lineRule="auto"/>
              <w:jc w:val="both"/>
              <w:rPr>
                <w:rFonts w:ascii="Calibri" w:eastAsia="Times New Roman" w:hAnsi="Calibri" w:cs="Calibri"/>
                <w:b/>
                <w:bCs/>
                <w:color w:val="000000"/>
                <w:kern w:val="0"/>
                <w:lang w:eastAsia="es-EC"/>
                <w14:ligatures w14:val="none"/>
              </w:rPr>
            </w:pPr>
            <w:r w:rsidRPr="00C3122E">
              <w:rPr>
                <w:rFonts w:ascii="Calibri" w:eastAsia="Times New Roman" w:hAnsi="Calibri" w:cs="Calibri"/>
                <w:b/>
                <w:bCs/>
                <w:color w:val="000000"/>
                <w:kern w:val="0"/>
                <w:lang w:eastAsia="es-EC"/>
                <w14:ligatures w14:val="none"/>
              </w:rPr>
              <w:t>Contrataciones en situación de emergencia.-</w:t>
            </w:r>
          </w:p>
          <w:p w14:paraId="51E00153" w14:textId="4E5E9AF9" w:rsidR="008C626E" w:rsidRDefault="008C626E" w:rsidP="008C626E">
            <w:pPr>
              <w:spacing w:after="0" w:line="240" w:lineRule="auto"/>
              <w:jc w:val="both"/>
              <w:rPr>
                <w:rFonts w:ascii="Calibri" w:eastAsia="Times New Roman" w:hAnsi="Calibri" w:cs="Calibri"/>
                <w:color w:val="000000"/>
                <w:kern w:val="0"/>
                <w:lang w:eastAsia="es-EC"/>
                <w14:ligatures w14:val="none"/>
              </w:rPr>
            </w:pPr>
            <w:r>
              <w:rPr>
                <w:rFonts w:ascii="Calibri" w:eastAsia="Times New Roman" w:hAnsi="Calibri" w:cs="Calibri"/>
                <w:color w:val="000000"/>
                <w:kern w:val="0"/>
                <w:lang w:eastAsia="es-EC"/>
                <w14:ligatures w14:val="none"/>
              </w:rPr>
              <w:t>(</w:t>
            </w:r>
            <w:r w:rsidRPr="004D573B">
              <w:rPr>
                <w:rFonts w:ascii="Calibri" w:eastAsia="Times New Roman" w:hAnsi="Calibri" w:cs="Calibri"/>
                <w:color w:val="000000"/>
                <w:kern w:val="0"/>
                <w:lang w:eastAsia="es-EC"/>
                <w14:ligatures w14:val="none"/>
              </w:rPr>
              <w:t>5to inciso</w:t>
            </w:r>
            <w:r>
              <w:rPr>
                <w:rFonts w:ascii="Calibri" w:eastAsia="Times New Roman" w:hAnsi="Calibri" w:cs="Calibri"/>
                <w:color w:val="000000"/>
                <w:kern w:val="0"/>
                <w:lang w:eastAsia="es-EC"/>
                <w14:ligatures w14:val="none"/>
              </w:rPr>
              <w:t>)</w:t>
            </w:r>
            <w:r w:rsidRPr="004D573B">
              <w:rPr>
                <w:rFonts w:ascii="Calibri" w:eastAsia="Times New Roman" w:hAnsi="Calibri" w:cs="Calibri"/>
                <w:color w:val="000000"/>
                <w:kern w:val="0"/>
                <w:lang w:eastAsia="es-EC"/>
                <w14:ligatures w14:val="none"/>
              </w:rPr>
              <w:t>:</w:t>
            </w:r>
          </w:p>
          <w:p w14:paraId="6D60C260" w14:textId="77777777" w:rsidR="008C626E" w:rsidRDefault="008C626E" w:rsidP="008C626E">
            <w:pPr>
              <w:spacing w:after="0" w:line="240" w:lineRule="auto"/>
              <w:jc w:val="both"/>
              <w:rPr>
                <w:rFonts w:ascii="Calibri" w:eastAsia="Times New Roman" w:hAnsi="Calibri" w:cs="Calibri"/>
                <w:color w:val="000000"/>
                <w:kern w:val="0"/>
                <w:lang w:eastAsia="es-EC"/>
                <w14:ligatures w14:val="none"/>
              </w:rPr>
            </w:pPr>
          </w:p>
          <w:p w14:paraId="2D19C8DB" w14:textId="044E3337" w:rsidR="008C626E" w:rsidRPr="004D573B" w:rsidRDefault="008C626E" w:rsidP="008C626E">
            <w:pPr>
              <w:spacing w:after="0" w:line="240" w:lineRule="auto"/>
              <w:jc w:val="both"/>
              <w:rPr>
                <w:rFonts w:ascii="Calibri" w:eastAsia="Times New Roman" w:hAnsi="Calibri" w:cs="Calibri"/>
                <w:color w:val="000000"/>
                <w:kern w:val="0"/>
                <w:lang w:eastAsia="es-EC"/>
                <w14:ligatures w14:val="none"/>
              </w:rPr>
            </w:pPr>
            <w:r>
              <w:rPr>
                <w:rFonts w:ascii="Calibri" w:eastAsia="Times New Roman" w:hAnsi="Calibri" w:cs="Calibri"/>
                <w:i/>
                <w:iCs/>
                <w:color w:val="000000"/>
                <w:kern w:val="0"/>
                <w:lang w:eastAsia="es-EC"/>
                <w14:ligatures w14:val="none"/>
              </w:rPr>
              <w:t>“</w:t>
            </w:r>
            <w:r w:rsidRPr="00C35A0D">
              <w:rPr>
                <w:rFonts w:ascii="Calibri" w:eastAsia="Times New Roman" w:hAnsi="Calibri" w:cs="Calibri"/>
                <w:i/>
                <w:iCs/>
                <w:color w:val="000000"/>
                <w:kern w:val="0"/>
                <w:lang w:eastAsia="es-EC"/>
                <w14:ligatures w14:val="none"/>
              </w:rPr>
              <w:t xml:space="preserve">La entidad contratante realizará la compra emergente </w:t>
            </w:r>
            <w:r w:rsidRPr="007F7B30">
              <w:rPr>
                <w:rFonts w:ascii="Calibri" w:eastAsia="Times New Roman" w:hAnsi="Calibri" w:cs="Calibri"/>
                <w:b/>
                <w:bCs/>
                <w:i/>
                <w:iCs/>
                <w:color w:val="000000"/>
                <w:kern w:val="0"/>
                <w:u w:val="single"/>
                <w:lang w:eastAsia="es-EC"/>
                <w14:ligatures w14:val="none"/>
              </w:rPr>
              <w:t>a través de una selección de proveedores</w:t>
            </w:r>
            <w:r w:rsidRPr="00C35A0D">
              <w:rPr>
                <w:rFonts w:ascii="Calibri" w:eastAsia="Times New Roman" w:hAnsi="Calibri" w:cs="Calibri"/>
                <w:i/>
                <w:iCs/>
                <w:color w:val="000000"/>
                <w:kern w:val="0"/>
                <w:lang w:eastAsia="es-EC"/>
                <w14:ligatures w14:val="none"/>
              </w:rPr>
              <w:t xml:space="preserve"> de forma ágil, inmediata, rápida, transparente y sencilla, </w:t>
            </w:r>
            <w:r w:rsidRPr="007F7B30">
              <w:rPr>
                <w:rFonts w:ascii="Calibri" w:eastAsia="Times New Roman" w:hAnsi="Calibri" w:cs="Calibri"/>
                <w:b/>
                <w:bCs/>
                <w:i/>
                <w:iCs/>
                <w:color w:val="000000"/>
                <w:kern w:val="0"/>
                <w:u w:val="single"/>
                <w:lang w:eastAsia="es-EC"/>
                <w14:ligatures w14:val="none"/>
              </w:rPr>
              <w:t>buscando obtener los mejores costos</w:t>
            </w:r>
            <w:r w:rsidRPr="00C35A0D">
              <w:rPr>
                <w:rFonts w:ascii="Calibri" w:eastAsia="Times New Roman" w:hAnsi="Calibri" w:cs="Calibri"/>
                <w:i/>
                <w:iCs/>
                <w:color w:val="000000"/>
                <w:kern w:val="0"/>
                <w:lang w:eastAsia="es-EC"/>
                <w14:ligatures w14:val="none"/>
              </w:rPr>
              <w:t xml:space="preserve"> según la naturaleza del bien, servicio, consultoría u obra. La entidad contratante </w:t>
            </w:r>
            <w:r w:rsidRPr="00FF1C4E">
              <w:rPr>
                <w:rFonts w:ascii="Calibri" w:eastAsia="Times New Roman" w:hAnsi="Calibri" w:cs="Calibri"/>
                <w:b/>
                <w:bCs/>
                <w:i/>
                <w:iCs/>
                <w:color w:val="000000"/>
                <w:kern w:val="0"/>
                <w:u w:val="single"/>
                <w:lang w:eastAsia="es-EC"/>
                <w14:ligatures w14:val="none"/>
              </w:rPr>
              <w:t>deberá publicar su necesidad de contratación en la herramienta informática</w:t>
            </w:r>
            <w:r w:rsidRPr="00C35A0D">
              <w:rPr>
                <w:rFonts w:ascii="Calibri" w:eastAsia="Times New Roman" w:hAnsi="Calibri" w:cs="Calibri"/>
                <w:i/>
                <w:iCs/>
                <w:color w:val="000000"/>
                <w:kern w:val="0"/>
                <w:lang w:eastAsia="es-EC"/>
                <w14:ligatures w14:val="none"/>
              </w:rPr>
              <w:t xml:space="preserve"> que el Servicio Nacional de Contratación Pública habilite para el efecto, con la finalidad de realizar el análisis transparente de la oferta existente en el mercado. </w:t>
            </w:r>
            <w:r w:rsidRPr="00FF1C4E">
              <w:rPr>
                <w:rFonts w:ascii="Calibri" w:eastAsia="Times New Roman" w:hAnsi="Calibri" w:cs="Calibri"/>
                <w:b/>
                <w:bCs/>
                <w:i/>
                <w:iCs/>
                <w:color w:val="000000"/>
                <w:kern w:val="0"/>
                <w:u w:val="single"/>
                <w:lang w:eastAsia="es-EC"/>
                <w14:ligatures w14:val="none"/>
              </w:rPr>
              <w:lastRenderedPageBreak/>
              <w:t>Sobre la base de las propuestas que reciba la entidad, seleccionará a la que más convenga a los intereses institucionales</w:t>
            </w:r>
            <w:r w:rsidRPr="00C35A0D">
              <w:rPr>
                <w:rFonts w:ascii="Calibri" w:eastAsia="Times New Roman" w:hAnsi="Calibri" w:cs="Calibri"/>
                <w:i/>
                <w:iCs/>
                <w:color w:val="000000"/>
                <w:kern w:val="0"/>
                <w:lang w:eastAsia="es-EC"/>
                <w14:ligatures w14:val="none"/>
              </w:rPr>
              <w:t>, verificando que cumplan con requisitos de idoneidad jurídicos, económicos y técnicos. En el referido análisis se deberá considerar como un parámetro indispensable la situación que a esa fecha exista en el mercado, es decir los factores imputables a las condiciones actuales de la oferta y demanda del bien o servicio objeto de contratación. Sin perjuicio de la declaratoria de emergencia, la entidad contratante podrá continuar ejecutando contrataciones bajo el régimen común.</w:t>
            </w:r>
            <w:r>
              <w:rPr>
                <w:rFonts w:ascii="Calibri" w:eastAsia="Times New Roman" w:hAnsi="Calibri" w:cs="Calibri"/>
                <w:color w:val="000000"/>
                <w:kern w:val="0"/>
                <w:lang w:eastAsia="es-EC"/>
                <w14:ligatures w14:val="none"/>
              </w:rPr>
              <w:t>”</w:t>
            </w:r>
          </w:p>
        </w:tc>
        <w:tc>
          <w:tcPr>
            <w:tcW w:w="4253" w:type="dxa"/>
            <w:vAlign w:val="center"/>
          </w:tcPr>
          <w:p w14:paraId="794F01A6" w14:textId="77777777" w:rsidR="008C626E" w:rsidRDefault="008C626E" w:rsidP="008C626E">
            <w:pPr>
              <w:spacing w:after="0" w:line="240" w:lineRule="auto"/>
              <w:jc w:val="both"/>
              <w:rPr>
                <w:rFonts w:ascii="Calibri" w:eastAsia="Times New Roman" w:hAnsi="Calibri" w:cs="Calibri"/>
                <w:color w:val="000000"/>
                <w:kern w:val="0"/>
                <w:lang w:eastAsia="es-EC"/>
                <w14:ligatures w14:val="none"/>
              </w:rPr>
            </w:pPr>
            <w:r>
              <w:rPr>
                <w:rFonts w:ascii="Calibri" w:eastAsia="Times New Roman" w:hAnsi="Calibri" w:cs="Calibri"/>
                <w:color w:val="000000"/>
                <w:kern w:val="0"/>
                <w:lang w:eastAsia="es-EC"/>
                <w14:ligatures w14:val="none"/>
              </w:rPr>
              <w:lastRenderedPageBreak/>
              <w:t xml:space="preserve">El artículo 57 de la LOSNCP dispone que, en la misma declaratoria de emergencia efectuada por la máxima autoridad de la entidad contratante, </w:t>
            </w:r>
            <w:r w:rsidRPr="009F3683">
              <w:rPr>
                <w:rFonts w:ascii="Calibri" w:eastAsia="Times New Roman" w:hAnsi="Calibri" w:cs="Calibri"/>
                <w:b/>
                <w:bCs/>
                <w:color w:val="000000"/>
                <w:kern w:val="0"/>
                <w:u w:val="single"/>
                <w:lang w:eastAsia="es-EC"/>
                <w14:ligatures w14:val="none"/>
              </w:rPr>
              <w:t>se declarará la imposibilidad de realizar procedimientos de contratación comunes</w:t>
            </w:r>
            <w:r w:rsidRPr="002805F0">
              <w:rPr>
                <w:rFonts w:ascii="Calibri" w:eastAsia="Times New Roman" w:hAnsi="Calibri" w:cs="Calibri"/>
                <w:color w:val="000000"/>
                <w:kern w:val="0"/>
                <w:lang w:eastAsia="es-EC"/>
                <w14:ligatures w14:val="none"/>
              </w:rPr>
              <w:t xml:space="preserve"> que permitan realizar</w:t>
            </w:r>
            <w:r>
              <w:rPr>
                <w:rFonts w:ascii="Calibri" w:eastAsia="Times New Roman" w:hAnsi="Calibri" w:cs="Calibri"/>
                <w:color w:val="000000"/>
                <w:kern w:val="0"/>
                <w:lang w:eastAsia="es-EC"/>
                <w14:ligatures w14:val="none"/>
              </w:rPr>
              <w:t xml:space="preserve"> </w:t>
            </w:r>
            <w:r w:rsidRPr="002805F0">
              <w:rPr>
                <w:rFonts w:ascii="Calibri" w:eastAsia="Times New Roman" w:hAnsi="Calibri" w:cs="Calibri"/>
                <w:color w:val="000000"/>
                <w:kern w:val="0"/>
                <w:lang w:eastAsia="es-EC"/>
                <w14:ligatures w14:val="none"/>
              </w:rPr>
              <w:t>los actos necesarios para prevenir el inminente daño o la paralización del servicio público</w:t>
            </w:r>
            <w:r>
              <w:rPr>
                <w:rFonts w:ascii="Calibri" w:eastAsia="Times New Roman" w:hAnsi="Calibri" w:cs="Calibri"/>
                <w:color w:val="000000"/>
                <w:kern w:val="0"/>
                <w:lang w:eastAsia="es-EC"/>
                <w14:ligatures w14:val="none"/>
              </w:rPr>
              <w:t xml:space="preserve">. Ello implica necesariamente que no puede establecerse a través de un reglamento, un procedimiento igual o similar a los procedimientos comunes, esto es: publicación del proceso, recepción de ofertas, evaluación y calificación de ofertas, cumplimiento de requisitos de capacidad </w:t>
            </w:r>
            <w:r>
              <w:rPr>
                <w:rFonts w:ascii="Calibri" w:eastAsia="Times New Roman" w:hAnsi="Calibri" w:cs="Calibri"/>
                <w:color w:val="000000"/>
                <w:kern w:val="0"/>
                <w:lang w:eastAsia="es-EC"/>
                <w14:ligatures w14:val="none"/>
              </w:rPr>
              <w:lastRenderedPageBreak/>
              <w:t>jurídica, económica y técnica, selección en base a criterios de mejor costo: cumplimiento de condiciones técnicas y precio más bajo.</w:t>
            </w:r>
          </w:p>
          <w:p w14:paraId="657BD3D9" w14:textId="0AB0926E" w:rsidR="008C626E" w:rsidRPr="004D573B" w:rsidRDefault="008C626E" w:rsidP="008C626E">
            <w:pPr>
              <w:spacing w:after="0" w:line="240" w:lineRule="auto"/>
              <w:rPr>
                <w:rFonts w:ascii="Calibri" w:eastAsia="Times New Roman" w:hAnsi="Calibri" w:cs="Calibri"/>
                <w:color w:val="000000"/>
                <w:kern w:val="0"/>
                <w:lang w:eastAsia="es-EC"/>
                <w14:ligatures w14:val="none"/>
              </w:rPr>
            </w:pPr>
          </w:p>
        </w:tc>
        <w:tc>
          <w:tcPr>
            <w:tcW w:w="3934" w:type="dxa"/>
            <w:shd w:val="clear" w:color="auto" w:fill="auto"/>
            <w:vAlign w:val="center"/>
            <w:hideMark/>
          </w:tcPr>
          <w:p w14:paraId="06B9FF4F" w14:textId="77777777" w:rsidR="008C626E" w:rsidRDefault="008C626E" w:rsidP="008C626E">
            <w:pPr>
              <w:spacing w:after="0" w:line="240" w:lineRule="auto"/>
              <w:jc w:val="both"/>
              <w:rPr>
                <w:rFonts w:ascii="Calibri" w:eastAsia="Times New Roman" w:hAnsi="Calibri" w:cs="Calibri"/>
                <w:color w:val="000000"/>
                <w:kern w:val="0"/>
                <w:lang w:eastAsia="es-EC"/>
                <w14:ligatures w14:val="none"/>
              </w:rPr>
            </w:pPr>
            <w:r>
              <w:rPr>
                <w:rFonts w:ascii="Calibri" w:eastAsia="Times New Roman" w:hAnsi="Calibri" w:cs="Calibri"/>
                <w:color w:val="000000"/>
                <w:kern w:val="0"/>
                <w:lang w:eastAsia="es-EC"/>
                <w14:ligatures w14:val="none"/>
              </w:rPr>
              <w:lastRenderedPageBreak/>
              <w:t>Sustitúyase el texto del inciso quinto del artículo 238 por el siguiente:</w:t>
            </w:r>
          </w:p>
          <w:p w14:paraId="72D6FCBB" w14:textId="77777777" w:rsidR="008C626E" w:rsidRDefault="008C626E" w:rsidP="008C626E">
            <w:pPr>
              <w:spacing w:after="0" w:line="240" w:lineRule="auto"/>
              <w:jc w:val="both"/>
              <w:rPr>
                <w:rFonts w:ascii="Calibri" w:eastAsia="Times New Roman" w:hAnsi="Calibri" w:cs="Calibri"/>
                <w:color w:val="000000"/>
                <w:kern w:val="0"/>
                <w:lang w:eastAsia="es-EC"/>
                <w14:ligatures w14:val="none"/>
              </w:rPr>
            </w:pPr>
          </w:p>
          <w:p w14:paraId="513B4157" w14:textId="1847B8FD" w:rsidR="002E7AA5" w:rsidRPr="004D573B" w:rsidRDefault="008C626E" w:rsidP="008C626E">
            <w:pPr>
              <w:spacing w:after="0" w:line="240" w:lineRule="auto"/>
              <w:jc w:val="both"/>
              <w:rPr>
                <w:rFonts w:ascii="Calibri" w:eastAsia="Times New Roman" w:hAnsi="Calibri" w:cs="Calibri"/>
                <w:color w:val="000000"/>
                <w:kern w:val="0"/>
                <w:lang w:eastAsia="es-EC"/>
                <w14:ligatures w14:val="none"/>
              </w:rPr>
            </w:pPr>
            <w:r>
              <w:rPr>
                <w:rFonts w:ascii="Calibri" w:eastAsia="Times New Roman" w:hAnsi="Calibri" w:cs="Calibri"/>
                <w:i/>
                <w:iCs/>
                <w:color w:val="000000"/>
                <w:kern w:val="0"/>
                <w:lang w:eastAsia="es-EC"/>
                <w14:ligatures w14:val="none"/>
              </w:rPr>
              <w:t>“</w:t>
            </w:r>
            <w:r w:rsidRPr="00C35A0D">
              <w:rPr>
                <w:rFonts w:ascii="Calibri" w:eastAsia="Times New Roman" w:hAnsi="Calibri" w:cs="Calibri"/>
                <w:i/>
                <w:iCs/>
                <w:color w:val="000000"/>
                <w:kern w:val="0"/>
                <w:lang w:eastAsia="es-EC"/>
                <w14:ligatures w14:val="none"/>
              </w:rPr>
              <w:t xml:space="preserve">La entidad contratante realizará la compra emergente </w:t>
            </w:r>
            <w:r w:rsidRPr="007F7B30">
              <w:rPr>
                <w:rFonts w:ascii="Calibri" w:eastAsia="Times New Roman" w:hAnsi="Calibri" w:cs="Calibri"/>
                <w:b/>
                <w:bCs/>
                <w:i/>
                <w:iCs/>
                <w:color w:val="000000"/>
                <w:kern w:val="0"/>
                <w:u w:val="single"/>
                <w:lang w:eastAsia="es-EC"/>
                <w14:ligatures w14:val="none"/>
              </w:rPr>
              <w:t xml:space="preserve">a través de una </w:t>
            </w:r>
            <w:r>
              <w:rPr>
                <w:rFonts w:ascii="Calibri" w:eastAsia="Times New Roman" w:hAnsi="Calibri" w:cs="Calibri"/>
                <w:b/>
                <w:bCs/>
                <w:i/>
                <w:iCs/>
                <w:color w:val="000000"/>
                <w:kern w:val="0"/>
                <w:u w:val="single"/>
                <w:lang w:eastAsia="es-EC"/>
                <w14:ligatures w14:val="none"/>
              </w:rPr>
              <w:t>contratación directa</w:t>
            </w:r>
            <w:r>
              <w:rPr>
                <w:rFonts w:ascii="Calibri" w:eastAsia="Times New Roman" w:hAnsi="Calibri" w:cs="Calibri"/>
                <w:i/>
                <w:iCs/>
                <w:color w:val="000000"/>
                <w:kern w:val="0"/>
                <w:u w:val="single"/>
                <w:lang w:eastAsia="es-EC"/>
                <w14:ligatures w14:val="none"/>
              </w:rPr>
              <w:t>,</w:t>
            </w:r>
            <w:r w:rsidRPr="00C35A0D">
              <w:rPr>
                <w:rFonts w:ascii="Calibri" w:eastAsia="Times New Roman" w:hAnsi="Calibri" w:cs="Calibri"/>
                <w:i/>
                <w:iCs/>
                <w:color w:val="000000"/>
                <w:kern w:val="0"/>
                <w:lang w:eastAsia="es-EC"/>
                <w14:ligatures w14:val="none"/>
              </w:rPr>
              <w:t xml:space="preserve"> de forma ágil, inmediata, rápida, transparente y sencilla, </w:t>
            </w:r>
            <w:r w:rsidRPr="007F7B30">
              <w:rPr>
                <w:rFonts w:ascii="Calibri" w:eastAsia="Times New Roman" w:hAnsi="Calibri" w:cs="Calibri"/>
                <w:b/>
                <w:bCs/>
                <w:i/>
                <w:iCs/>
                <w:color w:val="000000"/>
                <w:kern w:val="0"/>
                <w:u w:val="single"/>
                <w:lang w:eastAsia="es-EC"/>
                <w14:ligatures w14:val="none"/>
              </w:rPr>
              <w:t>buscando obtener los mejores costos</w:t>
            </w:r>
            <w:r w:rsidRPr="00C35A0D">
              <w:rPr>
                <w:rFonts w:ascii="Calibri" w:eastAsia="Times New Roman" w:hAnsi="Calibri" w:cs="Calibri"/>
                <w:i/>
                <w:iCs/>
                <w:color w:val="000000"/>
                <w:kern w:val="0"/>
                <w:lang w:eastAsia="es-EC"/>
                <w14:ligatures w14:val="none"/>
              </w:rPr>
              <w:t xml:space="preserve"> según la naturaleza del bien, servicio, consultoría u obra. </w:t>
            </w:r>
            <w:r w:rsidR="00885713" w:rsidRPr="00885713">
              <w:rPr>
                <w:rFonts w:ascii="Calibri" w:eastAsia="Times New Roman" w:hAnsi="Calibri" w:cs="Calibri"/>
                <w:i/>
                <w:iCs/>
                <w:color w:val="000000"/>
                <w:kern w:val="0"/>
                <w:lang w:eastAsia="es-EC"/>
                <w14:ligatures w14:val="none"/>
              </w:rPr>
              <w:t>El proveedor seleccionado, deberá cumplir con los requerimientos técnicos, económicos, jurídicos</w:t>
            </w:r>
            <w:r>
              <w:rPr>
                <w:rFonts w:ascii="Calibri" w:eastAsia="Times New Roman" w:hAnsi="Calibri" w:cs="Calibri"/>
                <w:i/>
                <w:iCs/>
                <w:color w:val="000000"/>
                <w:kern w:val="0"/>
                <w:lang w:eastAsia="es-EC"/>
                <w14:ligatures w14:val="none"/>
              </w:rPr>
              <w:t>; pudiendo incluso, presentar la propuesta de manera física</w:t>
            </w:r>
            <w:r w:rsidRPr="00C35A0D">
              <w:rPr>
                <w:rFonts w:ascii="Calibri" w:eastAsia="Times New Roman" w:hAnsi="Calibri" w:cs="Calibri"/>
                <w:i/>
                <w:iCs/>
                <w:color w:val="000000"/>
                <w:kern w:val="0"/>
                <w:lang w:eastAsia="es-EC"/>
                <w14:ligatures w14:val="none"/>
              </w:rPr>
              <w:t>.</w:t>
            </w:r>
            <w:r>
              <w:rPr>
                <w:rFonts w:ascii="Calibri" w:eastAsia="Times New Roman" w:hAnsi="Calibri" w:cs="Calibri"/>
                <w:color w:val="000000"/>
                <w:kern w:val="0"/>
                <w:lang w:eastAsia="es-EC"/>
                <w14:ligatures w14:val="none"/>
              </w:rPr>
              <w:t>”</w:t>
            </w:r>
          </w:p>
        </w:tc>
      </w:tr>
      <w:tr w:rsidR="008C626E" w:rsidRPr="004D573B" w14:paraId="0F9615FC" w14:textId="77777777" w:rsidTr="00FD49BF">
        <w:trPr>
          <w:trHeight w:val="2066"/>
          <w:jc w:val="center"/>
        </w:trPr>
        <w:tc>
          <w:tcPr>
            <w:tcW w:w="1131" w:type="dxa"/>
            <w:shd w:val="clear" w:color="auto" w:fill="auto"/>
            <w:noWrap/>
            <w:vAlign w:val="center"/>
            <w:hideMark/>
          </w:tcPr>
          <w:p w14:paraId="50CBA64F" w14:textId="77777777" w:rsidR="008C626E" w:rsidRPr="004D573B" w:rsidRDefault="008C626E" w:rsidP="008C626E">
            <w:pPr>
              <w:spacing w:after="0" w:line="240" w:lineRule="auto"/>
              <w:jc w:val="center"/>
              <w:rPr>
                <w:rFonts w:ascii="Calibri" w:eastAsia="Times New Roman" w:hAnsi="Calibri" w:cs="Calibri"/>
                <w:b/>
                <w:bCs/>
                <w:color w:val="000000"/>
                <w:kern w:val="0"/>
                <w:lang w:eastAsia="es-EC"/>
                <w14:ligatures w14:val="none"/>
              </w:rPr>
            </w:pPr>
            <w:r w:rsidRPr="004D573B">
              <w:rPr>
                <w:rFonts w:ascii="Calibri" w:eastAsia="Times New Roman" w:hAnsi="Calibri" w:cs="Calibri"/>
                <w:b/>
                <w:bCs/>
                <w:color w:val="000000"/>
                <w:kern w:val="0"/>
                <w:lang w:eastAsia="es-EC"/>
                <w14:ligatures w14:val="none"/>
              </w:rPr>
              <w:lastRenderedPageBreak/>
              <w:t>238</w:t>
            </w:r>
          </w:p>
        </w:tc>
        <w:tc>
          <w:tcPr>
            <w:tcW w:w="4676" w:type="dxa"/>
            <w:shd w:val="clear" w:color="auto" w:fill="auto"/>
            <w:vAlign w:val="center"/>
            <w:hideMark/>
          </w:tcPr>
          <w:p w14:paraId="36580C55" w14:textId="77777777" w:rsidR="008C626E" w:rsidRPr="00C3122E" w:rsidRDefault="008C626E" w:rsidP="008C626E">
            <w:pPr>
              <w:spacing w:after="0" w:line="240" w:lineRule="auto"/>
              <w:jc w:val="both"/>
              <w:rPr>
                <w:rFonts w:ascii="Calibri" w:eastAsia="Times New Roman" w:hAnsi="Calibri" w:cs="Calibri"/>
                <w:b/>
                <w:bCs/>
                <w:color w:val="000000"/>
                <w:kern w:val="0"/>
                <w:lang w:eastAsia="es-EC"/>
                <w14:ligatures w14:val="none"/>
              </w:rPr>
            </w:pPr>
            <w:r w:rsidRPr="00C3122E">
              <w:rPr>
                <w:rFonts w:ascii="Calibri" w:eastAsia="Times New Roman" w:hAnsi="Calibri" w:cs="Calibri"/>
                <w:b/>
                <w:bCs/>
                <w:color w:val="000000"/>
                <w:kern w:val="0"/>
                <w:lang w:eastAsia="es-EC"/>
                <w14:ligatures w14:val="none"/>
              </w:rPr>
              <w:t>Contrataciones en situación de emergencia.-</w:t>
            </w:r>
          </w:p>
          <w:p w14:paraId="1359CBC6" w14:textId="2800D982" w:rsidR="008C626E" w:rsidRDefault="008C626E" w:rsidP="008C626E">
            <w:pPr>
              <w:spacing w:after="0" w:line="240" w:lineRule="auto"/>
              <w:jc w:val="both"/>
              <w:rPr>
                <w:rFonts w:ascii="Calibri" w:eastAsia="Times New Roman" w:hAnsi="Calibri" w:cs="Calibri"/>
                <w:color w:val="000000"/>
                <w:kern w:val="0"/>
                <w:lang w:eastAsia="es-EC"/>
                <w14:ligatures w14:val="none"/>
              </w:rPr>
            </w:pPr>
            <w:r>
              <w:rPr>
                <w:rFonts w:ascii="Calibri" w:eastAsia="Times New Roman" w:hAnsi="Calibri" w:cs="Calibri"/>
                <w:color w:val="000000"/>
                <w:kern w:val="0"/>
                <w:lang w:eastAsia="es-EC"/>
                <w14:ligatures w14:val="none"/>
              </w:rPr>
              <w:t>(</w:t>
            </w:r>
            <w:r w:rsidRPr="004D573B">
              <w:rPr>
                <w:rFonts w:ascii="Calibri" w:eastAsia="Times New Roman" w:hAnsi="Calibri" w:cs="Calibri"/>
                <w:color w:val="000000"/>
                <w:kern w:val="0"/>
                <w:lang w:eastAsia="es-EC"/>
                <w14:ligatures w14:val="none"/>
              </w:rPr>
              <w:t>6to</w:t>
            </w:r>
            <w:r>
              <w:rPr>
                <w:rFonts w:ascii="Calibri" w:eastAsia="Times New Roman" w:hAnsi="Calibri" w:cs="Calibri"/>
                <w:color w:val="000000"/>
                <w:kern w:val="0"/>
                <w:lang w:eastAsia="es-EC"/>
                <w14:ligatures w14:val="none"/>
              </w:rPr>
              <w:t xml:space="preserve"> y 7mo</w:t>
            </w:r>
            <w:r w:rsidRPr="004D573B">
              <w:rPr>
                <w:rFonts w:ascii="Calibri" w:eastAsia="Times New Roman" w:hAnsi="Calibri" w:cs="Calibri"/>
                <w:color w:val="000000"/>
                <w:kern w:val="0"/>
                <w:lang w:eastAsia="es-EC"/>
                <w14:ligatures w14:val="none"/>
              </w:rPr>
              <w:t xml:space="preserve"> inciso</w:t>
            </w:r>
            <w:r>
              <w:rPr>
                <w:rFonts w:ascii="Calibri" w:eastAsia="Times New Roman" w:hAnsi="Calibri" w:cs="Calibri"/>
                <w:color w:val="000000"/>
                <w:kern w:val="0"/>
                <w:lang w:eastAsia="es-EC"/>
                <w14:ligatures w14:val="none"/>
              </w:rPr>
              <w:t>s)</w:t>
            </w:r>
            <w:r w:rsidRPr="004D573B">
              <w:rPr>
                <w:rFonts w:ascii="Calibri" w:eastAsia="Times New Roman" w:hAnsi="Calibri" w:cs="Calibri"/>
                <w:color w:val="000000"/>
                <w:kern w:val="0"/>
                <w:lang w:eastAsia="es-EC"/>
                <w14:ligatures w14:val="none"/>
              </w:rPr>
              <w:t>:</w:t>
            </w:r>
          </w:p>
          <w:p w14:paraId="388C6FD4" w14:textId="77777777" w:rsidR="008C626E" w:rsidRDefault="008C626E" w:rsidP="008C626E">
            <w:pPr>
              <w:spacing w:after="0" w:line="240" w:lineRule="auto"/>
              <w:jc w:val="both"/>
              <w:rPr>
                <w:rFonts w:ascii="Calibri" w:eastAsia="Times New Roman" w:hAnsi="Calibri" w:cs="Calibri"/>
                <w:color w:val="000000"/>
                <w:kern w:val="0"/>
                <w:lang w:eastAsia="es-EC"/>
                <w14:ligatures w14:val="none"/>
              </w:rPr>
            </w:pPr>
          </w:p>
          <w:p w14:paraId="170DEAA2" w14:textId="77777777" w:rsidR="008C626E" w:rsidRDefault="008C626E" w:rsidP="008C626E">
            <w:pPr>
              <w:spacing w:after="0" w:line="240" w:lineRule="auto"/>
              <w:jc w:val="both"/>
              <w:rPr>
                <w:rFonts w:ascii="Calibri" w:eastAsia="Times New Roman" w:hAnsi="Calibri" w:cs="Calibri"/>
                <w:i/>
                <w:iCs/>
                <w:color w:val="000000"/>
                <w:kern w:val="0"/>
                <w:lang w:eastAsia="es-EC"/>
                <w14:ligatures w14:val="none"/>
              </w:rPr>
            </w:pPr>
            <w:r>
              <w:rPr>
                <w:rFonts w:ascii="Calibri" w:eastAsia="Times New Roman" w:hAnsi="Calibri" w:cs="Calibri"/>
                <w:color w:val="000000"/>
                <w:kern w:val="0"/>
                <w:lang w:eastAsia="es-EC"/>
                <w14:ligatures w14:val="none"/>
              </w:rPr>
              <w:t>“</w:t>
            </w:r>
            <w:r w:rsidRPr="007B4051">
              <w:rPr>
                <w:rFonts w:ascii="Calibri" w:eastAsia="Times New Roman" w:hAnsi="Calibri" w:cs="Calibri"/>
                <w:i/>
                <w:iCs/>
                <w:color w:val="000000"/>
                <w:kern w:val="0"/>
                <w:lang w:eastAsia="es-EC"/>
                <w14:ligatures w14:val="none"/>
              </w:rPr>
              <w:t xml:space="preserve">En una emergencia, no se podrá adquirir bienes, contratar servicios o consultorías, ni tampoco contratar obras, </w:t>
            </w:r>
            <w:r w:rsidRPr="00CF20C1">
              <w:rPr>
                <w:rFonts w:ascii="Calibri" w:eastAsia="Times New Roman" w:hAnsi="Calibri" w:cs="Calibri"/>
                <w:b/>
                <w:bCs/>
                <w:i/>
                <w:iCs/>
                <w:color w:val="000000"/>
                <w:kern w:val="0"/>
                <w:u w:val="single"/>
                <w:lang w:eastAsia="es-EC"/>
                <w14:ligatures w14:val="none"/>
              </w:rPr>
              <w:t>cuyo plazo de ejecución contractual se extienda más allá del tiempo previsto para la emergencia en la declaratoria</w:t>
            </w:r>
            <w:r w:rsidRPr="007B4051">
              <w:rPr>
                <w:rFonts w:ascii="Calibri" w:eastAsia="Times New Roman" w:hAnsi="Calibri" w:cs="Calibri"/>
                <w:i/>
                <w:iCs/>
                <w:color w:val="000000"/>
                <w:kern w:val="0"/>
                <w:lang w:eastAsia="es-EC"/>
                <w14:ligatures w14:val="none"/>
              </w:rPr>
              <w:t>. Caso contrario, este tipo de contrataciones constituirán la presunción de que la contratación no fue necesaria para superar la situación de emergencia</w:t>
            </w:r>
            <w:r>
              <w:rPr>
                <w:rFonts w:ascii="Calibri" w:eastAsia="Times New Roman" w:hAnsi="Calibri" w:cs="Calibri"/>
                <w:i/>
                <w:iCs/>
                <w:color w:val="000000"/>
                <w:kern w:val="0"/>
                <w:lang w:eastAsia="es-EC"/>
                <w14:ligatures w14:val="none"/>
              </w:rPr>
              <w:t>.</w:t>
            </w:r>
          </w:p>
          <w:p w14:paraId="694A8015" w14:textId="77777777" w:rsidR="008C626E" w:rsidRDefault="008C626E" w:rsidP="008C626E">
            <w:pPr>
              <w:spacing w:after="0" w:line="240" w:lineRule="auto"/>
              <w:jc w:val="both"/>
              <w:rPr>
                <w:rFonts w:ascii="Calibri" w:eastAsia="Times New Roman" w:hAnsi="Calibri" w:cs="Calibri"/>
                <w:i/>
                <w:iCs/>
                <w:color w:val="000000"/>
                <w:kern w:val="0"/>
                <w:lang w:eastAsia="es-EC"/>
                <w14:ligatures w14:val="none"/>
              </w:rPr>
            </w:pPr>
          </w:p>
          <w:p w14:paraId="2FB80BBA" w14:textId="55E00AFD" w:rsidR="008C626E" w:rsidRPr="004D573B" w:rsidRDefault="008C626E" w:rsidP="008C626E">
            <w:pPr>
              <w:spacing w:after="0" w:line="240" w:lineRule="auto"/>
              <w:jc w:val="both"/>
              <w:rPr>
                <w:rFonts w:ascii="Calibri" w:eastAsia="Times New Roman" w:hAnsi="Calibri" w:cs="Calibri"/>
                <w:color w:val="000000"/>
                <w:kern w:val="0"/>
                <w:lang w:eastAsia="es-EC"/>
                <w14:ligatures w14:val="none"/>
              </w:rPr>
            </w:pPr>
            <w:r w:rsidRPr="005524F3">
              <w:rPr>
                <w:rFonts w:ascii="Calibri" w:eastAsia="Times New Roman" w:hAnsi="Calibri" w:cs="Calibri"/>
                <w:i/>
                <w:iCs/>
                <w:color w:val="000000"/>
                <w:kern w:val="0"/>
                <w:lang w:eastAsia="es-EC"/>
                <w14:ligatures w14:val="none"/>
              </w:rPr>
              <w:t xml:space="preserve">Las entidades contratantes de manera excepcional no se sujetarán al plazo previsto en el inciso anterior, cuando existan razones técnicas que acrediten y sustenten que el contrato celebrado en el período de declaratoria de emergencia, </w:t>
            </w:r>
            <w:r w:rsidRPr="005524F3">
              <w:rPr>
                <w:rFonts w:ascii="Calibri" w:eastAsia="Times New Roman" w:hAnsi="Calibri" w:cs="Calibri"/>
                <w:i/>
                <w:iCs/>
                <w:color w:val="000000"/>
                <w:kern w:val="0"/>
                <w:lang w:eastAsia="es-EC"/>
                <w14:ligatures w14:val="none"/>
              </w:rPr>
              <w:lastRenderedPageBreak/>
              <w:t>destinado a superarla, deba ejecutarse y cumplirse en un tiempo mayor de duración, como cuando debe construirse una obra, para evitar o prevenir que se cause ruina en otra infraestructura o se impida un daño mayor. Para tal efecto se deberá contar con la aprobación de la máxima autoridad, sustentada en informes técnicos respectivos</w:t>
            </w:r>
            <w:r>
              <w:rPr>
                <w:rFonts w:ascii="Calibri" w:eastAsia="Times New Roman" w:hAnsi="Calibri" w:cs="Calibri"/>
                <w:color w:val="000000"/>
                <w:kern w:val="0"/>
                <w:lang w:eastAsia="es-EC"/>
                <w14:ligatures w14:val="none"/>
              </w:rPr>
              <w:t>”</w:t>
            </w:r>
          </w:p>
        </w:tc>
        <w:tc>
          <w:tcPr>
            <w:tcW w:w="4253" w:type="dxa"/>
          </w:tcPr>
          <w:p w14:paraId="13ED6A97" w14:textId="77777777" w:rsidR="008C626E" w:rsidRDefault="008C626E" w:rsidP="008C626E">
            <w:pPr>
              <w:spacing w:after="0" w:line="240" w:lineRule="auto"/>
              <w:jc w:val="both"/>
              <w:rPr>
                <w:rFonts w:ascii="Calibri" w:eastAsia="Times New Roman" w:hAnsi="Calibri" w:cs="Calibri"/>
                <w:color w:val="000000"/>
                <w:kern w:val="0"/>
                <w:lang w:eastAsia="es-EC"/>
                <w14:ligatures w14:val="none"/>
              </w:rPr>
            </w:pPr>
            <w:r>
              <w:rPr>
                <w:rFonts w:ascii="Calibri" w:eastAsia="Times New Roman" w:hAnsi="Calibri" w:cs="Calibri"/>
                <w:color w:val="000000"/>
                <w:kern w:val="0"/>
                <w:lang w:eastAsia="es-EC"/>
                <w14:ligatures w14:val="none"/>
              </w:rPr>
              <w:lastRenderedPageBreak/>
              <w:t xml:space="preserve">Si bien es necesario, como se ha dicho antes, establecer un plazo mínimo y la posibilidad de considerar un plazo mayor a ese mínimo, bajo el criterio de excepcionalidad; tampoco se puede establecer o prohibir, bajo presunción de derecho, que una contratación baya a superar el plazo de la declaratoria de emergencia. Una cosa es el evento o suceso, producido por fuerza mayor o caso fortuito, que motiva la declaratoria de emergencia; y otra distinta, es el tiempo que le tome a la entidad pública, ejecutar las acciones necesaria para superar esa eventualidad. La declaratoria de emergencia tiene por objeto permitir que la entidad contrate de manera oportuna e inmediata, cuente con un proveedor para ejecutar los trabajos, entregar los bienes o servicios necesarios para superar </w:t>
            </w:r>
            <w:r>
              <w:rPr>
                <w:rFonts w:ascii="Calibri" w:eastAsia="Times New Roman" w:hAnsi="Calibri" w:cs="Calibri"/>
                <w:color w:val="000000"/>
                <w:kern w:val="0"/>
                <w:lang w:eastAsia="es-EC"/>
                <w14:ligatures w14:val="none"/>
              </w:rPr>
              <w:lastRenderedPageBreak/>
              <w:t>la emergencia; lo cual, en el caso de las obras por ejemplo, depende en mucho de la magnitud del suceso que produjo en primer lugar la declaratoria de emergencia.</w:t>
            </w:r>
          </w:p>
          <w:p w14:paraId="371A17AC" w14:textId="77777777" w:rsidR="008C626E" w:rsidRDefault="008C626E" w:rsidP="008C626E">
            <w:pPr>
              <w:spacing w:after="0" w:line="240" w:lineRule="auto"/>
              <w:jc w:val="both"/>
              <w:rPr>
                <w:rFonts w:ascii="Calibri" w:eastAsia="Times New Roman" w:hAnsi="Calibri" w:cs="Calibri"/>
                <w:color w:val="000000"/>
                <w:kern w:val="0"/>
                <w:lang w:eastAsia="es-EC"/>
                <w14:ligatures w14:val="none"/>
              </w:rPr>
            </w:pPr>
          </w:p>
          <w:p w14:paraId="3E09D0D0" w14:textId="77777777" w:rsidR="008C626E" w:rsidRDefault="008C626E" w:rsidP="008C626E">
            <w:pPr>
              <w:spacing w:after="0" w:line="240" w:lineRule="auto"/>
              <w:jc w:val="both"/>
              <w:rPr>
                <w:rFonts w:ascii="Calibri" w:eastAsia="Times New Roman" w:hAnsi="Calibri" w:cs="Calibri"/>
                <w:color w:val="000000"/>
                <w:kern w:val="0"/>
                <w:lang w:eastAsia="es-EC"/>
                <w14:ligatures w14:val="none"/>
              </w:rPr>
            </w:pPr>
            <w:r>
              <w:rPr>
                <w:rFonts w:ascii="Calibri" w:eastAsia="Times New Roman" w:hAnsi="Calibri" w:cs="Calibri"/>
                <w:color w:val="000000"/>
                <w:kern w:val="0"/>
                <w:lang w:eastAsia="es-EC"/>
                <w14:ligatures w14:val="none"/>
              </w:rPr>
              <w:t>Como ejemplo podemos citar la caída de un puente considerado de vital importancia para la movilidad humana y de mercancías en un sector determinado, la declaratoria de emergencia servirá para contratar los estudios (que podrían tomar 60 días aproximadamente); sin embargo esos estudios determinan que la obra deberá ejecutarse en un plazo no menor a 270 días; si a ello le sumamos el tiempo necesario para contratar al ejecutor de esa obra, estaremos ante una declaratoria de emergencia que podría llevar más de una año hasta superar las circunstancias fácticas que la motivaron, lo cual es absolutamente inadecuado.</w:t>
            </w:r>
          </w:p>
          <w:p w14:paraId="255ED623" w14:textId="77777777" w:rsidR="008C626E" w:rsidRDefault="008C626E" w:rsidP="008C626E">
            <w:pPr>
              <w:spacing w:after="0" w:line="240" w:lineRule="auto"/>
              <w:jc w:val="both"/>
              <w:rPr>
                <w:rFonts w:ascii="Calibri" w:eastAsia="Times New Roman" w:hAnsi="Calibri" w:cs="Calibri"/>
                <w:color w:val="000000"/>
                <w:kern w:val="0"/>
                <w:lang w:eastAsia="es-EC"/>
                <w14:ligatures w14:val="none"/>
              </w:rPr>
            </w:pPr>
          </w:p>
          <w:p w14:paraId="3F66E8B2" w14:textId="7F1DFEAA" w:rsidR="008C626E" w:rsidRPr="00CF20C1" w:rsidRDefault="008C626E" w:rsidP="008C626E">
            <w:pPr>
              <w:spacing w:after="0" w:line="240" w:lineRule="auto"/>
              <w:jc w:val="both"/>
              <w:rPr>
                <w:rFonts w:ascii="Calibri" w:eastAsia="Times New Roman" w:hAnsi="Calibri" w:cs="Calibri"/>
                <w:color w:val="000000"/>
                <w:kern w:val="0"/>
                <w:lang w:eastAsia="es-EC"/>
                <w14:ligatures w14:val="none"/>
              </w:rPr>
            </w:pPr>
            <w:r>
              <w:rPr>
                <w:rFonts w:ascii="Calibri" w:eastAsia="Times New Roman" w:hAnsi="Calibri" w:cs="Calibri"/>
                <w:color w:val="000000"/>
                <w:kern w:val="0"/>
                <w:lang w:eastAsia="es-EC"/>
                <w14:ligatures w14:val="none"/>
              </w:rPr>
              <w:t>La norma debe permitir que la entidad contratante, declare la emergencia para efectuar, de manera oportuna, las actuaciones administrativas y operativas necesarias para contratar las obras, bienes o servicios, pero esos contratos deberán permanecer vigentes hasta cuando las condiciones propias de estos permitan atender y superar las eventualidades que generaron inicialmente esta emergencia.</w:t>
            </w:r>
          </w:p>
        </w:tc>
        <w:tc>
          <w:tcPr>
            <w:tcW w:w="3934" w:type="dxa"/>
            <w:shd w:val="clear" w:color="auto" w:fill="auto"/>
            <w:vAlign w:val="center"/>
            <w:hideMark/>
          </w:tcPr>
          <w:p w14:paraId="0F95CE33" w14:textId="77777777" w:rsidR="008C626E" w:rsidRDefault="008C626E" w:rsidP="008C626E">
            <w:pPr>
              <w:spacing w:after="0" w:line="240" w:lineRule="auto"/>
              <w:jc w:val="both"/>
              <w:rPr>
                <w:rFonts w:ascii="Calibri" w:eastAsia="Times New Roman" w:hAnsi="Calibri" w:cs="Calibri"/>
                <w:color w:val="000000"/>
                <w:kern w:val="0"/>
                <w:lang w:eastAsia="es-EC"/>
                <w14:ligatures w14:val="none"/>
              </w:rPr>
            </w:pPr>
            <w:r>
              <w:rPr>
                <w:rFonts w:ascii="Calibri" w:eastAsia="Times New Roman" w:hAnsi="Calibri" w:cs="Calibri"/>
                <w:color w:val="000000"/>
                <w:kern w:val="0"/>
                <w:lang w:eastAsia="es-EC"/>
                <w14:ligatures w14:val="none"/>
              </w:rPr>
              <w:lastRenderedPageBreak/>
              <w:t xml:space="preserve">Sustitúyase el texto de los </w:t>
            </w:r>
            <w:r w:rsidRPr="004D573B">
              <w:rPr>
                <w:rFonts w:ascii="Calibri" w:eastAsia="Times New Roman" w:hAnsi="Calibri" w:cs="Calibri"/>
                <w:color w:val="000000"/>
                <w:kern w:val="0"/>
                <w:lang w:eastAsia="es-EC"/>
                <w14:ligatures w14:val="none"/>
              </w:rPr>
              <w:t>inciso</w:t>
            </w:r>
            <w:r>
              <w:rPr>
                <w:rFonts w:ascii="Calibri" w:eastAsia="Times New Roman" w:hAnsi="Calibri" w:cs="Calibri"/>
                <w:color w:val="000000"/>
                <w:kern w:val="0"/>
                <w:lang w:eastAsia="es-EC"/>
                <w14:ligatures w14:val="none"/>
              </w:rPr>
              <w:t>s</w:t>
            </w:r>
            <w:r w:rsidRPr="004D573B">
              <w:rPr>
                <w:rFonts w:ascii="Calibri" w:eastAsia="Times New Roman" w:hAnsi="Calibri" w:cs="Calibri"/>
                <w:color w:val="000000"/>
                <w:kern w:val="0"/>
                <w:lang w:eastAsia="es-EC"/>
                <w14:ligatures w14:val="none"/>
              </w:rPr>
              <w:t xml:space="preserve"> 6 y 7; </w:t>
            </w:r>
            <w:r>
              <w:rPr>
                <w:rFonts w:ascii="Calibri" w:eastAsia="Times New Roman" w:hAnsi="Calibri" w:cs="Calibri"/>
                <w:color w:val="000000"/>
                <w:kern w:val="0"/>
                <w:lang w:eastAsia="es-EC"/>
                <w14:ligatures w14:val="none"/>
              </w:rPr>
              <w:t>del artículo 238, por el siguiente:</w:t>
            </w:r>
          </w:p>
          <w:p w14:paraId="01142145" w14:textId="77777777" w:rsidR="008C626E" w:rsidRDefault="008C626E" w:rsidP="008C626E">
            <w:pPr>
              <w:spacing w:after="0" w:line="240" w:lineRule="auto"/>
              <w:jc w:val="both"/>
              <w:rPr>
                <w:rFonts w:ascii="Calibri" w:eastAsia="Times New Roman" w:hAnsi="Calibri" w:cs="Calibri"/>
                <w:color w:val="000000"/>
                <w:kern w:val="0"/>
                <w:lang w:eastAsia="es-EC"/>
                <w14:ligatures w14:val="none"/>
              </w:rPr>
            </w:pPr>
          </w:p>
          <w:p w14:paraId="42A6AF0B" w14:textId="55AC8978" w:rsidR="00847B4A" w:rsidRPr="00847B4A" w:rsidRDefault="004E32CC" w:rsidP="00B74E8E">
            <w:pPr>
              <w:spacing w:after="0" w:line="240" w:lineRule="auto"/>
              <w:jc w:val="both"/>
              <w:rPr>
                <w:rFonts w:ascii="Calibri" w:eastAsia="Times New Roman" w:hAnsi="Calibri" w:cs="Calibri"/>
                <w:b/>
                <w:bCs/>
                <w:color w:val="000000"/>
                <w:kern w:val="0"/>
                <w:lang w:eastAsia="es-EC"/>
                <w14:ligatures w14:val="none"/>
              </w:rPr>
            </w:pPr>
            <w:r w:rsidRPr="00C44124">
              <w:rPr>
                <w:rFonts w:ascii="Calibri" w:eastAsia="Times New Roman" w:hAnsi="Calibri" w:cs="Calibri"/>
                <w:kern w:val="0"/>
                <w:lang w:eastAsia="es-EC"/>
                <w14:ligatures w14:val="none"/>
              </w:rPr>
              <w:t>“</w:t>
            </w:r>
            <w:r w:rsidRPr="00C44124">
              <w:rPr>
                <w:rFonts w:ascii="Calibri" w:eastAsia="Times New Roman" w:hAnsi="Calibri" w:cs="Calibri"/>
                <w:i/>
                <w:iCs/>
                <w:kern w:val="0"/>
                <w:lang w:eastAsia="es-EC"/>
                <w14:ligatures w14:val="none"/>
              </w:rPr>
              <w:t>Las entidades contratantes podrán suscribir contratos, cuyo plazo de ejecución supere el plazo previsto en la declaratoria de emergencia cuando, de manera motivada, se demuestre la existencia de razones técnicas que así lo determinen”.</w:t>
            </w:r>
          </w:p>
        </w:tc>
      </w:tr>
      <w:tr w:rsidR="008C626E" w:rsidRPr="004D573B" w14:paraId="180EE493" w14:textId="77777777" w:rsidTr="00FD49BF">
        <w:trPr>
          <w:trHeight w:val="590"/>
          <w:jc w:val="center"/>
        </w:trPr>
        <w:tc>
          <w:tcPr>
            <w:tcW w:w="1131" w:type="dxa"/>
            <w:shd w:val="clear" w:color="auto" w:fill="auto"/>
            <w:noWrap/>
            <w:vAlign w:val="center"/>
          </w:tcPr>
          <w:p w14:paraId="42763A7F" w14:textId="0A227C15" w:rsidR="008C626E" w:rsidRPr="004D573B" w:rsidRDefault="008C626E" w:rsidP="008C626E">
            <w:pPr>
              <w:spacing w:after="0" w:line="240" w:lineRule="auto"/>
              <w:jc w:val="center"/>
              <w:rPr>
                <w:rFonts w:ascii="Calibri" w:eastAsia="Times New Roman" w:hAnsi="Calibri" w:cs="Calibri"/>
                <w:b/>
                <w:bCs/>
                <w:color w:val="000000"/>
                <w:kern w:val="0"/>
                <w:lang w:eastAsia="es-EC"/>
                <w14:ligatures w14:val="none"/>
              </w:rPr>
            </w:pPr>
            <w:r>
              <w:rPr>
                <w:rFonts w:ascii="Calibri" w:eastAsia="Times New Roman" w:hAnsi="Calibri" w:cs="Calibri"/>
                <w:b/>
                <w:bCs/>
                <w:color w:val="000000"/>
                <w:kern w:val="0"/>
                <w:lang w:eastAsia="es-EC"/>
                <w14:ligatures w14:val="none"/>
              </w:rPr>
              <w:lastRenderedPageBreak/>
              <w:t>242</w:t>
            </w:r>
          </w:p>
        </w:tc>
        <w:tc>
          <w:tcPr>
            <w:tcW w:w="4676" w:type="dxa"/>
            <w:shd w:val="clear" w:color="auto" w:fill="auto"/>
            <w:vAlign w:val="center"/>
          </w:tcPr>
          <w:p w14:paraId="67FEF284" w14:textId="77777777" w:rsidR="008C626E" w:rsidRDefault="008C626E" w:rsidP="008C626E">
            <w:pPr>
              <w:spacing w:after="0" w:line="240" w:lineRule="auto"/>
              <w:jc w:val="both"/>
              <w:rPr>
                <w:rFonts w:ascii="Calibri" w:eastAsia="Times New Roman" w:hAnsi="Calibri" w:cs="Calibri"/>
                <w:b/>
                <w:bCs/>
                <w:color w:val="000000"/>
                <w:kern w:val="0"/>
                <w:lang w:eastAsia="es-EC"/>
                <w14:ligatures w14:val="none"/>
              </w:rPr>
            </w:pPr>
            <w:r w:rsidRPr="0050483E">
              <w:rPr>
                <w:rFonts w:ascii="Calibri" w:eastAsia="Times New Roman" w:hAnsi="Calibri" w:cs="Calibri"/>
                <w:b/>
                <w:bCs/>
                <w:color w:val="000000"/>
                <w:kern w:val="0"/>
                <w:lang w:eastAsia="es-EC"/>
                <w14:ligatures w14:val="none"/>
              </w:rPr>
              <w:t>Prohibición de realizar procedimientos de emergencia.-</w:t>
            </w:r>
          </w:p>
          <w:p w14:paraId="3AAA9755" w14:textId="77777777" w:rsidR="008C626E" w:rsidRDefault="008C626E" w:rsidP="008C626E">
            <w:pPr>
              <w:spacing w:after="0" w:line="240" w:lineRule="auto"/>
              <w:jc w:val="both"/>
              <w:rPr>
                <w:rFonts w:ascii="Calibri" w:eastAsia="Times New Roman" w:hAnsi="Calibri" w:cs="Calibri"/>
                <w:b/>
                <w:bCs/>
                <w:color w:val="000000"/>
                <w:kern w:val="0"/>
                <w:lang w:eastAsia="es-EC"/>
                <w14:ligatures w14:val="none"/>
              </w:rPr>
            </w:pPr>
          </w:p>
          <w:p w14:paraId="3D7C6881" w14:textId="77777777" w:rsidR="008C626E" w:rsidRPr="00D43FF0" w:rsidRDefault="008C626E" w:rsidP="008C626E">
            <w:pPr>
              <w:spacing w:after="0" w:line="240" w:lineRule="auto"/>
              <w:jc w:val="both"/>
              <w:rPr>
                <w:rFonts w:ascii="Calibri" w:eastAsia="Times New Roman" w:hAnsi="Calibri" w:cs="Calibri"/>
                <w:i/>
                <w:iCs/>
                <w:color w:val="000000"/>
                <w:kern w:val="0"/>
                <w:lang w:eastAsia="es-EC"/>
                <w14:ligatures w14:val="none"/>
              </w:rPr>
            </w:pPr>
            <w:r w:rsidRPr="00D43FF0">
              <w:rPr>
                <w:rFonts w:ascii="Calibri" w:eastAsia="Times New Roman" w:hAnsi="Calibri" w:cs="Calibri"/>
                <w:color w:val="000000"/>
                <w:kern w:val="0"/>
                <w:lang w:eastAsia="es-EC"/>
                <w14:ligatures w14:val="none"/>
              </w:rPr>
              <w:t>"</w:t>
            </w:r>
            <w:r w:rsidRPr="00D43FF0">
              <w:rPr>
                <w:rFonts w:ascii="Calibri" w:eastAsia="Times New Roman" w:hAnsi="Calibri" w:cs="Calibri"/>
                <w:i/>
                <w:iCs/>
                <w:color w:val="000000"/>
                <w:kern w:val="0"/>
                <w:lang w:eastAsia="es-EC"/>
                <w14:ligatures w14:val="none"/>
              </w:rPr>
              <w:t>No se realizará procedimiento de emergencia, tratándose de bienes y servicios que consten en el catálogo electrónico; salvo que la máxima autoridad, mediante resolución debidamente motivada establezca la inconveniencia de la provisión de los bienes y servicios catalogados por razones de orden técnico o de oportunidad en su provisión o cualquier otra circunstancia que, a su criterio, impida atender o superar la situación de emergencia: resolución que la remitirá al Servicio Nacional de Contratación Pública, el mismo día de su expedición, para la supervisión respectiva.</w:t>
            </w:r>
          </w:p>
          <w:p w14:paraId="68C1E16C" w14:textId="77777777" w:rsidR="008C626E" w:rsidRPr="00D43FF0" w:rsidRDefault="008C626E" w:rsidP="008C626E">
            <w:pPr>
              <w:spacing w:after="0" w:line="240" w:lineRule="auto"/>
              <w:jc w:val="both"/>
              <w:rPr>
                <w:rFonts w:ascii="Calibri" w:eastAsia="Times New Roman" w:hAnsi="Calibri" w:cs="Calibri"/>
                <w:i/>
                <w:iCs/>
                <w:color w:val="000000"/>
                <w:kern w:val="0"/>
                <w:lang w:eastAsia="es-EC"/>
                <w14:ligatures w14:val="none"/>
              </w:rPr>
            </w:pPr>
          </w:p>
          <w:p w14:paraId="4CAEE417" w14:textId="70F1CDCA" w:rsidR="008C626E" w:rsidRPr="00AE256C" w:rsidRDefault="008C626E" w:rsidP="008C626E">
            <w:pPr>
              <w:spacing w:after="0" w:line="240" w:lineRule="auto"/>
              <w:jc w:val="both"/>
              <w:rPr>
                <w:rFonts w:ascii="Calibri" w:eastAsia="Times New Roman" w:hAnsi="Calibri" w:cs="Calibri"/>
                <w:b/>
                <w:bCs/>
                <w:color w:val="000000"/>
                <w:kern w:val="0"/>
                <w:lang w:eastAsia="es-EC"/>
                <w14:ligatures w14:val="none"/>
              </w:rPr>
            </w:pPr>
            <w:r w:rsidRPr="00D43FF0">
              <w:rPr>
                <w:rFonts w:ascii="Calibri" w:eastAsia="Times New Roman" w:hAnsi="Calibri" w:cs="Calibri"/>
                <w:i/>
                <w:iCs/>
                <w:color w:val="000000"/>
                <w:kern w:val="0"/>
                <w:lang w:eastAsia="es-EC"/>
                <w14:ligatures w14:val="none"/>
              </w:rPr>
              <w:t>El Servicio Nacional de Contratación Pública analizará la resolución y de encontrar motivos, remitirá al organismo de control.</w:t>
            </w:r>
            <w:r w:rsidRPr="00D43FF0">
              <w:rPr>
                <w:rFonts w:ascii="Calibri" w:eastAsia="Times New Roman" w:hAnsi="Calibri" w:cs="Calibri"/>
                <w:color w:val="000000"/>
                <w:kern w:val="0"/>
                <w:lang w:eastAsia="es-EC"/>
                <w14:ligatures w14:val="none"/>
              </w:rPr>
              <w:t>"</w:t>
            </w:r>
          </w:p>
        </w:tc>
        <w:tc>
          <w:tcPr>
            <w:tcW w:w="4253" w:type="dxa"/>
          </w:tcPr>
          <w:p w14:paraId="6C712AE8" w14:textId="0770AB42" w:rsidR="008C626E" w:rsidRDefault="008C626E" w:rsidP="008C626E">
            <w:pPr>
              <w:spacing w:after="0" w:line="240" w:lineRule="auto"/>
              <w:jc w:val="both"/>
              <w:rPr>
                <w:rFonts w:ascii="Calibri" w:eastAsia="Times New Roman" w:hAnsi="Calibri" w:cs="Calibri"/>
                <w:color w:val="000000"/>
                <w:kern w:val="0"/>
                <w:lang w:eastAsia="es-EC"/>
                <w14:ligatures w14:val="none"/>
              </w:rPr>
            </w:pPr>
            <w:r>
              <w:rPr>
                <w:rFonts w:ascii="Calibri" w:eastAsia="Times New Roman" w:hAnsi="Calibri" w:cs="Calibri"/>
                <w:color w:val="000000"/>
                <w:kern w:val="0"/>
                <w:lang w:eastAsia="es-EC"/>
                <w14:ligatures w14:val="none"/>
              </w:rPr>
              <w:t>La existencia de una declaratoria de emergencia no se opone ni contradice con la obligación de las entidades contratantes de adquirir los bienes y servicios que constan en el catálogo electrónico como primera opción; tanto más si en reiteradas ocasiones hemos señalado que mientras más bienes y servicios consten en el catálogo, es mejor para las entidades contratantes. Así mismo, Las entidades pueden adquirir bienes y servicios que constan en el catálogo electrónico, aun cuando se haya declarado la emergencia</w:t>
            </w:r>
          </w:p>
        </w:tc>
        <w:tc>
          <w:tcPr>
            <w:tcW w:w="3934" w:type="dxa"/>
            <w:shd w:val="clear" w:color="auto" w:fill="auto"/>
            <w:vAlign w:val="center"/>
          </w:tcPr>
          <w:p w14:paraId="0866B39C" w14:textId="77777777" w:rsidR="008C626E" w:rsidRDefault="008C626E" w:rsidP="008C626E">
            <w:pPr>
              <w:spacing w:after="0" w:line="240" w:lineRule="auto"/>
              <w:jc w:val="both"/>
              <w:rPr>
                <w:rFonts w:ascii="Calibri" w:eastAsia="Times New Roman" w:hAnsi="Calibri" w:cs="Calibri"/>
                <w:color w:val="000000"/>
                <w:kern w:val="0"/>
                <w:lang w:eastAsia="es-EC"/>
                <w14:ligatures w14:val="none"/>
              </w:rPr>
            </w:pPr>
            <w:r>
              <w:rPr>
                <w:rFonts w:ascii="Calibri" w:eastAsia="Times New Roman" w:hAnsi="Calibri" w:cs="Calibri"/>
                <w:color w:val="000000"/>
                <w:kern w:val="0"/>
                <w:lang w:eastAsia="es-EC"/>
                <w14:ligatures w14:val="none"/>
              </w:rPr>
              <w:t>Sustitúyase el texto del artículo 242 por el siguiente:</w:t>
            </w:r>
          </w:p>
          <w:p w14:paraId="670516BA" w14:textId="77777777" w:rsidR="008C626E" w:rsidRDefault="008C626E" w:rsidP="008C626E">
            <w:pPr>
              <w:spacing w:after="0" w:line="240" w:lineRule="auto"/>
              <w:jc w:val="both"/>
              <w:rPr>
                <w:rFonts w:ascii="Calibri" w:eastAsia="Times New Roman" w:hAnsi="Calibri" w:cs="Calibri"/>
                <w:color w:val="000000"/>
                <w:kern w:val="0"/>
                <w:lang w:eastAsia="es-EC"/>
                <w14:ligatures w14:val="none"/>
              </w:rPr>
            </w:pPr>
          </w:p>
          <w:p w14:paraId="4945BA1B" w14:textId="77777777" w:rsidR="008C626E" w:rsidRDefault="008C626E" w:rsidP="008C626E">
            <w:pPr>
              <w:spacing w:after="0" w:line="240" w:lineRule="auto"/>
              <w:jc w:val="both"/>
              <w:rPr>
                <w:rFonts w:ascii="Calibri" w:eastAsia="Times New Roman" w:hAnsi="Calibri" w:cs="Calibri"/>
                <w:b/>
                <w:bCs/>
                <w:color w:val="000000"/>
                <w:kern w:val="0"/>
                <w:lang w:eastAsia="es-EC"/>
                <w14:ligatures w14:val="none"/>
              </w:rPr>
            </w:pPr>
            <w:r>
              <w:rPr>
                <w:rFonts w:ascii="Calibri" w:eastAsia="Times New Roman" w:hAnsi="Calibri" w:cs="Calibri"/>
                <w:b/>
                <w:bCs/>
                <w:color w:val="000000"/>
                <w:kern w:val="0"/>
                <w:lang w:eastAsia="es-EC"/>
                <w14:ligatures w14:val="none"/>
              </w:rPr>
              <w:t>Uso del catálogo electrónico durante la declaratoria</w:t>
            </w:r>
            <w:r w:rsidRPr="0050483E">
              <w:rPr>
                <w:rFonts w:ascii="Calibri" w:eastAsia="Times New Roman" w:hAnsi="Calibri" w:cs="Calibri"/>
                <w:b/>
                <w:bCs/>
                <w:color w:val="000000"/>
                <w:kern w:val="0"/>
                <w:lang w:eastAsia="es-EC"/>
                <w14:ligatures w14:val="none"/>
              </w:rPr>
              <w:t xml:space="preserve"> de emergencia.-</w:t>
            </w:r>
          </w:p>
          <w:p w14:paraId="1301842A" w14:textId="77777777" w:rsidR="008C626E" w:rsidRDefault="008C626E" w:rsidP="008C626E">
            <w:pPr>
              <w:spacing w:after="0" w:line="240" w:lineRule="auto"/>
              <w:jc w:val="both"/>
              <w:rPr>
                <w:rFonts w:ascii="Calibri" w:eastAsia="Times New Roman" w:hAnsi="Calibri" w:cs="Calibri"/>
                <w:b/>
                <w:bCs/>
                <w:color w:val="000000"/>
                <w:kern w:val="0"/>
                <w:lang w:eastAsia="es-EC"/>
                <w14:ligatures w14:val="none"/>
              </w:rPr>
            </w:pPr>
          </w:p>
          <w:p w14:paraId="3C37F761" w14:textId="77777777" w:rsidR="008C626E" w:rsidRDefault="008C626E" w:rsidP="008C626E">
            <w:pPr>
              <w:spacing w:after="0" w:line="240" w:lineRule="auto"/>
              <w:jc w:val="both"/>
              <w:rPr>
                <w:rFonts w:ascii="Calibri" w:eastAsia="Times New Roman" w:hAnsi="Calibri" w:cs="Calibri"/>
                <w:i/>
                <w:iCs/>
                <w:color w:val="000000"/>
                <w:kern w:val="0"/>
                <w:lang w:eastAsia="es-EC"/>
                <w14:ligatures w14:val="none"/>
              </w:rPr>
            </w:pPr>
            <w:r w:rsidRPr="00D43FF0">
              <w:rPr>
                <w:rFonts w:ascii="Calibri" w:eastAsia="Times New Roman" w:hAnsi="Calibri" w:cs="Calibri"/>
                <w:color w:val="000000"/>
                <w:kern w:val="0"/>
                <w:lang w:eastAsia="es-EC"/>
                <w14:ligatures w14:val="none"/>
              </w:rPr>
              <w:t>"</w:t>
            </w:r>
            <w:r>
              <w:rPr>
                <w:rFonts w:ascii="Calibri" w:eastAsia="Times New Roman" w:hAnsi="Calibri" w:cs="Calibri"/>
                <w:i/>
                <w:iCs/>
                <w:color w:val="000000"/>
                <w:kern w:val="0"/>
                <w:lang w:eastAsia="es-EC"/>
                <w14:ligatures w14:val="none"/>
              </w:rPr>
              <w:t xml:space="preserve">Durante la vigencia de la declaratoria de emergencia, las entidades contratantes, y sin perjuicio de aplicar los procedimientos de contratación por emergencias establecidos en este Reglamento, deberán priorizar la adquisición de bienes y servicios que consten en el catálogo electrónico; salvo que, </w:t>
            </w:r>
            <w:r w:rsidRPr="00D43FF0">
              <w:rPr>
                <w:rFonts w:ascii="Calibri" w:eastAsia="Times New Roman" w:hAnsi="Calibri" w:cs="Calibri"/>
                <w:i/>
                <w:iCs/>
                <w:color w:val="000000"/>
                <w:kern w:val="0"/>
                <w:lang w:eastAsia="es-EC"/>
                <w14:ligatures w14:val="none"/>
              </w:rPr>
              <w:t>mediante resolución debidamente motivada</w:t>
            </w:r>
            <w:r>
              <w:rPr>
                <w:rFonts w:ascii="Calibri" w:eastAsia="Times New Roman" w:hAnsi="Calibri" w:cs="Calibri"/>
                <w:i/>
                <w:iCs/>
                <w:color w:val="000000"/>
                <w:kern w:val="0"/>
                <w:lang w:eastAsia="es-EC"/>
                <w14:ligatures w14:val="none"/>
              </w:rPr>
              <w:t xml:space="preserve">, la entidad contratante </w:t>
            </w:r>
            <w:r w:rsidRPr="00D43FF0">
              <w:rPr>
                <w:rFonts w:ascii="Calibri" w:eastAsia="Times New Roman" w:hAnsi="Calibri" w:cs="Calibri"/>
                <w:i/>
                <w:iCs/>
                <w:color w:val="000000"/>
                <w:kern w:val="0"/>
                <w:lang w:eastAsia="es-EC"/>
                <w14:ligatures w14:val="none"/>
              </w:rPr>
              <w:t>establezca la inconveniencia de la provisión de los bienes y servicios catalogados por razones de orden técnico o de oportunidad en su provisión o cualquier otra circunstancia que, a su criterio, impida atender o superar la situación de emergencia: resolución que la remitirá al Servicio Nacional de Contratación Pública, el mismo día de su expedición, para la supervisión respectiva</w:t>
            </w:r>
            <w:r>
              <w:rPr>
                <w:rFonts w:ascii="Calibri" w:eastAsia="Times New Roman" w:hAnsi="Calibri" w:cs="Calibri"/>
                <w:i/>
                <w:iCs/>
                <w:color w:val="000000"/>
                <w:kern w:val="0"/>
                <w:lang w:eastAsia="es-EC"/>
                <w14:ligatures w14:val="none"/>
              </w:rPr>
              <w:t>.</w:t>
            </w:r>
          </w:p>
          <w:p w14:paraId="4A1A1FF3" w14:textId="77777777" w:rsidR="008C626E" w:rsidRDefault="008C626E" w:rsidP="008C626E">
            <w:pPr>
              <w:spacing w:after="0" w:line="240" w:lineRule="auto"/>
              <w:jc w:val="both"/>
              <w:rPr>
                <w:rFonts w:ascii="Calibri" w:eastAsia="Times New Roman" w:hAnsi="Calibri" w:cs="Calibri"/>
                <w:color w:val="000000"/>
                <w:kern w:val="0"/>
                <w:lang w:eastAsia="es-EC"/>
                <w14:ligatures w14:val="none"/>
              </w:rPr>
            </w:pPr>
          </w:p>
          <w:p w14:paraId="4C87FD58" w14:textId="674893B4" w:rsidR="008C626E" w:rsidRPr="004D573B" w:rsidRDefault="008C626E" w:rsidP="008C626E">
            <w:pPr>
              <w:spacing w:after="0" w:line="240" w:lineRule="auto"/>
              <w:jc w:val="both"/>
              <w:rPr>
                <w:rFonts w:ascii="Calibri" w:eastAsia="Times New Roman" w:hAnsi="Calibri" w:cs="Calibri"/>
                <w:color w:val="000000"/>
                <w:kern w:val="0"/>
                <w:lang w:eastAsia="es-EC"/>
                <w14:ligatures w14:val="none"/>
              </w:rPr>
            </w:pPr>
            <w:r w:rsidRPr="00D43FF0">
              <w:rPr>
                <w:rFonts w:ascii="Calibri" w:eastAsia="Times New Roman" w:hAnsi="Calibri" w:cs="Calibri"/>
                <w:i/>
                <w:iCs/>
                <w:color w:val="000000"/>
                <w:kern w:val="0"/>
                <w:lang w:eastAsia="es-EC"/>
                <w14:ligatures w14:val="none"/>
              </w:rPr>
              <w:t xml:space="preserve">El Servicio Nacional de Contratación Pública analizará la resolución y de </w:t>
            </w:r>
            <w:r w:rsidRPr="00E35400">
              <w:rPr>
                <w:rFonts w:ascii="Calibri" w:eastAsia="Times New Roman" w:hAnsi="Calibri" w:cs="Calibri"/>
                <w:i/>
                <w:iCs/>
                <w:color w:val="000000"/>
                <w:kern w:val="0"/>
                <w:lang w:eastAsia="es-EC"/>
                <w14:ligatures w14:val="none"/>
              </w:rPr>
              <w:t>encontrar</w:t>
            </w:r>
            <w:r w:rsidRPr="00D43FF0">
              <w:rPr>
                <w:rFonts w:ascii="Calibri" w:eastAsia="Times New Roman" w:hAnsi="Calibri" w:cs="Calibri"/>
                <w:i/>
                <w:iCs/>
                <w:color w:val="000000"/>
                <w:kern w:val="0"/>
                <w:lang w:eastAsia="es-EC"/>
                <w14:ligatures w14:val="none"/>
              </w:rPr>
              <w:t xml:space="preserve"> motivos, remitirá al organismo de control</w:t>
            </w:r>
            <w:r>
              <w:rPr>
                <w:rFonts w:ascii="Calibri" w:eastAsia="Times New Roman" w:hAnsi="Calibri" w:cs="Calibri"/>
                <w:color w:val="000000"/>
                <w:kern w:val="0"/>
                <w:lang w:eastAsia="es-EC"/>
                <w14:ligatures w14:val="none"/>
              </w:rPr>
              <w:t>”.</w:t>
            </w:r>
          </w:p>
        </w:tc>
      </w:tr>
      <w:tr w:rsidR="008C626E" w:rsidRPr="004D573B" w14:paraId="544130B9" w14:textId="77777777" w:rsidTr="00FD49BF">
        <w:trPr>
          <w:trHeight w:val="590"/>
          <w:jc w:val="center"/>
        </w:trPr>
        <w:tc>
          <w:tcPr>
            <w:tcW w:w="1131" w:type="dxa"/>
            <w:shd w:val="clear" w:color="auto" w:fill="auto"/>
            <w:noWrap/>
            <w:vAlign w:val="center"/>
            <w:hideMark/>
          </w:tcPr>
          <w:p w14:paraId="055B8745" w14:textId="77777777" w:rsidR="008C626E" w:rsidRPr="004D573B" w:rsidRDefault="008C626E" w:rsidP="008C626E">
            <w:pPr>
              <w:spacing w:after="0" w:line="240" w:lineRule="auto"/>
              <w:jc w:val="center"/>
              <w:rPr>
                <w:rFonts w:ascii="Calibri" w:eastAsia="Times New Roman" w:hAnsi="Calibri" w:cs="Calibri"/>
                <w:b/>
                <w:bCs/>
                <w:color w:val="000000"/>
                <w:kern w:val="0"/>
                <w:lang w:eastAsia="es-EC"/>
                <w14:ligatures w14:val="none"/>
              </w:rPr>
            </w:pPr>
            <w:r w:rsidRPr="004D573B">
              <w:rPr>
                <w:rFonts w:ascii="Calibri" w:eastAsia="Times New Roman" w:hAnsi="Calibri" w:cs="Calibri"/>
                <w:b/>
                <w:bCs/>
                <w:color w:val="000000"/>
                <w:kern w:val="0"/>
                <w:lang w:eastAsia="es-EC"/>
                <w14:ligatures w14:val="none"/>
              </w:rPr>
              <w:lastRenderedPageBreak/>
              <w:t>243</w:t>
            </w:r>
          </w:p>
        </w:tc>
        <w:tc>
          <w:tcPr>
            <w:tcW w:w="4676" w:type="dxa"/>
            <w:shd w:val="clear" w:color="auto" w:fill="auto"/>
            <w:vAlign w:val="center"/>
            <w:hideMark/>
          </w:tcPr>
          <w:p w14:paraId="4DF4A67F" w14:textId="77777777" w:rsidR="008C626E" w:rsidRPr="00AE256C" w:rsidRDefault="008C626E" w:rsidP="008C626E">
            <w:pPr>
              <w:spacing w:after="0" w:line="240" w:lineRule="auto"/>
              <w:jc w:val="both"/>
              <w:rPr>
                <w:rFonts w:ascii="Calibri" w:eastAsia="Times New Roman" w:hAnsi="Calibri" w:cs="Calibri"/>
                <w:b/>
                <w:bCs/>
                <w:color w:val="000000"/>
                <w:kern w:val="0"/>
                <w:lang w:eastAsia="es-EC"/>
                <w14:ligatures w14:val="none"/>
              </w:rPr>
            </w:pPr>
            <w:r w:rsidRPr="00AE256C">
              <w:rPr>
                <w:rFonts w:ascii="Calibri" w:eastAsia="Times New Roman" w:hAnsi="Calibri" w:cs="Calibri"/>
                <w:b/>
                <w:bCs/>
                <w:color w:val="000000"/>
                <w:kern w:val="0"/>
                <w:lang w:eastAsia="es-EC"/>
                <w14:ligatures w14:val="none"/>
              </w:rPr>
              <w:t>Uso de la herramienta.-</w:t>
            </w:r>
          </w:p>
          <w:p w14:paraId="61695D9E" w14:textId="77777777" w:rsidR="008C626E" w:rsidRDefault="008C626E" w:rsidP="008C626E">
            <w:pPr>
              <w:spacing w:after="0" w:line="240" w:lineRule="auto"/>
              <w:jc w:val="both"/>
              <w:rPr>
                <w:rFonts w:ascii="Calibri" w:eastAsia="Times New Roman" w:hAnsi="Calibri" w:cs="Calibri"/>
                <w:color w:val="000000"/>
                <w:kern w:val="0"/>
                <w:lang w:eastAsia="es-EC"/>
                <w14:ligatures w14:val="none"/>
              </w:rPr>
            </w:pPr>
          </w:p>
          <w:p w14:paraId="23612581" w14:textId="6BCA56D6" w:rsidR="008C626E" w:rsidRPr="004D573B" w:rsidRDefault="008C626E" w:rsidP="008C626E">
            <w:pPr>
              <w:spacing w:after="0" w:line="240" w:lineRule="auto"/>
              <w:jc w:val="both"/>
              <w:rPr>
                <w:rFonts w:ascii="Calibri" w:eastAsia="Times New Roman" w:hAnsi="Calibri" w:cs="Calibri"/>
                <w:color w:val="000000"/>
                <w:kern w:val="0"/>
                <w:lang w:eastAsia="es-EC"/>
                <w14:ligatures w14:val="none"/>
              </w:rPr>
            </w:pPr>
            <w:r>
              <w:rPr>
                <w:rFonts w:ascii="Calibri" w:eastAsia="Times New Roman" w:hAnsi="Calibri" w:cs="Calibri"/>
                <w:color w:val="000000"/>
                <w:kern w:val="0"/>
                <w:lang w:eastAsia="es-EC"/>
                <w14:ligatures w14:val="none"/>
              </w:rPr>
              <w:t>“</w:t>
            </w:r>
            <w:r w:rsidRPr="00766997">
              <w:rPr>
                <w:rFonts w:ascii="Calibri" w:eastAsia="Times New Roman" w:hAnsi="Calibri" w:cs="Calibri"/>
                <w:i/>
                <w:iCs/>
                <w:color w:val="000000"/>
                <w:kern w:val="0"/>
                <w:lang w:eastAsia="es-EC"/>
                <w14:ligatures w14:val="none"/>
              </w:rPr>
              <w:t>Todas las entidades contratantes establecidas en el artículo 1 de la Ley Orgánica del Sistema Nacional de Contratación Pública que declaren situaciones de emergencia deberán utilizar la herramienta "Publicaciones de Emergencia" que se encuentra disponible en el Portal COMPRASPÚBLICAS, la misma que prevé la realización de todas las actuaciones establecidas en el artículo 57 de la referida Ley</w:t>
            </w:r>
            <w:r w:rsidRPr="004D573B">
              <w:rPr>
                <w:rFonts w:ascii="Calibri" w:eastAsia="Times New Roman" w:hAnsi="Calibri" w:cs="Calibri"/>
                <w:color w:val="000000"/>
                <w:kern w:val="0"/>
                <w:lang w:eastAsia="es-EC"/>
                <w14:ligatures w14:val="none"/>
              </w:rPr>
              <w:t>"</w:t>
            </w:r>
          </w:p>
        </w:tc>
        <w:tc>
          <w:tcPr>
            <w:tcW w:w="4253" w:type="dxa"/>
          </w:tcPr>
          <w:p w14:paraId="1D41BA7E" w14:textId="77777777" w:rsidR="008C626E" w:rsidRDefault="008C626E" w:rsidP="008C626E">
            <w:pPr>
              <w:spacing w:after="0" w:line="240" w:lineRule="auto"/>
              <w:jc w:val="both"/>
              <w:rPr>
                <w:rFonts w:ascii="Calibri" w:eastAsia="Times New Roman" w:hAnsi="Calibri" w:cs="Calibri"/>
                <w:color w:val="000000"/>
                <w:kern w:val="0"/>
                <w:lang w:eastAsia="es-EC"/>
                <w14:ligatures w14:val="none"/>
              </w:rPr>
            </w:pPr>
            <w:r>
              <w:rPr>
                <w:rFonts w:ascii="Calibri" w:eastAsia="Times New Roman" w:hAnsi="Calibri" w:cs="Calibri"/>
                <w:color w:val="000000"/>
                <w:kern w:val="0"/>
                <w:lang w:eastAsia="es-EC"/>
                <w14:ligatures w14:val="none"/>
              </w:rPr>
              <w:t xml:space="preserve">El artículo 57 de la Ley, determina que en la resolución que se declare la emergencia, se </w:t>
            </w:r>
            <w:r>
              <w:t xml:space="preserve">declarará la imposibilidad de realizar procedimientos de contratación comunes que permitan realizar los actos necesarios para prevenir el inminente daño o la paralización del servicio público, el uso obligatorio de la “herramienta” del portal, va en contra de esta declaratoria, puesto que esa herramienta establece un procedimiento </w:t>
            </w:r>
            <w:r>
              <w:rPr>
                <w:rFonts w:ascii="Calibri" w:eastAsia="Times New Roman" w:hAnsi="Calibri" w:cs="Calibri"/>
                <w:color w:val="000000"/>
                <w:kern w:val="0"/>
                <w:lang w:eastAsia="es-EC"/>
                <w14:ligatures w14:val="none"/>
              </w:rPr>
              <w:t>igual o similar a los procedimientos comunes, esto es: publicación del proceso, recepción de ofertas, evaluación y calificación de ofertas, cumplimiento de requisitos de capacidad jurídica, económica y técnica, selección en base a criterios de mejor costo: cumplimiento de condiciones técnicas y precio más bajo.</w:t>
            </w:r>
          </w:p>
          <w:p w14:paraId="580C1AF2" w14:textId="77777777" w:rsidR="008C626E" w:rsidRDefault="008C626E" w:rsidP="008C626E">
            <w:pPr>
              <w:spacing w:after="0" w:line="240" w:lineRule="auto"/>
              <w:jc w:val="both"/>
              <w:rPr>
                <w:rFonts w:ascii="Calibri" w:eastAsia="Times New Roman" w:hAnsi="Calibri" w:cs="Calibri"/>
                <w:color w:val="000000"/>
                <w:kern w:val="0"/>
                <w:lang w:eastAsia="es-EC"/>
                <w14:ligatures w14:val="none"/>
              </w:rPr>
            </w:pPr>
          </w:p>
          <w:p w14:paraId="7C961EC1" w14:textId="68D77F41" w:rsidR="008C626E" w:rsidRPr="004D573B" w:rsidRDefault="008C626E" w:rsidP="008C626E">
            <w:pPr>
              <w:spacing w:after="0" w:line="240" w:lineRule="auto"/>
              <w:jc w:val="both"/>
              <w:rPr>
                <w:rFonts w:ascii="Calibri" w:eastAsia="Times New Roman" w:hAnsi="Calibri" w:cs="Calibri"/>
                <w:color w:val="000000"/>
                <w:kern w:val="0"/>
                <w:lang w:eastAsia="es-EC"/>
                <w14:ligatures w14:val="none"/>
              </w:rPr>
            </w:pPr>
            <w:r>
              <w:rPr>
                <w:rFonts w:ascii="Calibri" w:eastAsia="Times New Roman" w:hAnsi="Calibri" w:cs="Calibri"/>
                <w:color w:val="000000"/>
                <w:kern w:val="0"/>
                <w:lang w:eastAsia="es-EC"/>
                <w14:ligatures w14:val="none"/>
              </w:rPr>
              <w:t>Por ello se propone eliminar el uso obligatorio de la herramienta para la búsqueda y selección del proveedor.</w:t>
            </w:r>
          </w:p>
        </w:tc>
        <w:tc>
          <w:tcPr>
            <w:tcW w:w="3934" w:type="dxa"/>
            <w:shd w:val="clear" w:color="auto" w:fill="auto"/>
            <w:vAlign w:val="center"/>
            <w:hideMark/>
          </w:tcPr>
          <w:p w14:paraId="60E88B9F" w14:textId="29DE0A46" w:rsidR="008C626E" w:rsidRPr="004D573B" w:rsidRDefault="008C626E" w:rsidP="008C626E">
            <w:pPr>
              <w:spacing w:after="0" w:line="240" w:lineRule="auto"/>
              <w:jc w:val="center"/>
              <w:rPr>
                <w:rFonts w:ascii="Calibri" w:eastAsia="Times New Roman" w:hAnsi="Calibri" w:cs="Calibri"/>
                <w:color w:val="000000"/>
                <w:kern w:val="0"/>
                <w:lang w:eastAsia="es-EC"/>
                <w14:ligatures w14:val="none"/>
              </w:rPr>
            </w:pPr>
            <w:r w:rsidRPr="004D573B">
              <w:rPr>
                <w:rFonts w:ascii="Calibri" w:eastAsia="Times New Roman" w:hAnsi="Calibri" w:cs="Calibri"/>
                <w:color w:val="000000"/>
                <w:kern w:val="0"/>
                <w:lang w:eastAsia="es-EC"/>
                <w14:ligatures w14:val="none"/>
              </w:rPr>
              <w:t>Elimínese el artículo</w:t>
            </w:r>
          </w:p>
        </w:tc>
      </w:tr>
      <w:tr w:rsidR="008C626E" w:rsidRPr="004D573B" w14:paraId="5F49F3B8" w14:textId="77777777" w:rsidTr="00FD49BF">
        <w:trPr>
          <w:trHeight w:val="1180"/>
          <w:jc w:val="center"/>
        </w:trPr>
        <w:tc>
          <w:tcPr>
            <w:tcW w:w="1131" w:type="dxa"/>
            <w:shd w:val="clear" w:color="auto" w:fill="auto"/>
            <w:noWrap/>
            <w:vAlign w:val="center"/>
            <w:hideMark/>
          </w:tcPr>
          <w:p w14:paraId="63F6FA81" w14:textId="77777777" w:rsidR="008C626E" w:rsidRPr="004D573B" w:rsidRDefault="008C626E" w:rsidP="008C626E">
            <w:pPr>
              <w:spacing w:after="0" w:line="240" w:lineRule="auto"/>
              <w:jc w:val="center"/>
              <w:rPr>
                <w:rFonts w:ascii="Calibri" w:eastAsia="Times New Roman" w:hAnsi="Calibri" w:cs="Calibri"/>
                <w:b/>
                <w:bCs/>
                <w:color w:val="000000"/>
                <w:kern w:val="0"/>
                <w:lang w:eastAsia="es-EC"/>
                <w14:ligatures w14:val="none"/>
              </w:rPr>
            </w:pPr>
            <w:r w:rsidRPr="004D573B">
              <w:rPr>
                <w:rFonts w:ascii="Calibri" w:eastAsia="Times New Roman" w:hAnsi="Calibri" w:cs="Calibri"/>
                <w:b/>
                <w:bCs/>
                <w:color w:val="000000"/>
                <w:kern w:val="0"/>
                <w:lang w:eastAsia="es-EC"/>
                <w14:ligatures w14:val="none"/>
              </w:rPr>
              <w:t>244</w:t>
            </w:r>
          </w:p>
        </w:tc>
        <w:tc>
          <w:tcPr>
            <w:tcW w:w="4676" w:type="dxa"/>
            <w:shd w:val="clear" w:color="auto" w:fill="auto"/>
            <w:vAlign w:val="center"/>
            <w:hideMark/>
          </w:tcPr>
          <w:p w14:paraId="52C172F7" w14:textId="77777777" w:rsidR="008C626E" w:rsidRPr="00CA0AE3" w:rsidRDefault="008C626E" w:rsidP="008C626E">
            <w:pPr>
              <w:spacing w:after="0" w:line="240" w:lineRule="auto"/>
              <w:jc w:val="both"/>
              <w:rPr>
                <w:rFonts w:ascii="Calibri" w:eastAsia="Times New Roman" w:hAnsi="Calibri" w:cs="Calibri"/>
                <w:b/>
                <w:bCs/>
                <w:color w:val="000000"/>
                <w:kern w:val="0"/>
                <w:lang w:eastAsia="es-EC"/>
                <w14:ligatures w14:val="none"/>
              </w:rPr>
            </w:pPr>
            <w:r w:rsidRPr="00CA0AE3">
              <w:rPr>
                <w:rFonts w:ascii="Calibri" w:eastAsia="Times New Roman" w:hAnsi="Calibri" w:cs="Calibri"/>
                <w:b/>
                <w:bCs/>
                <w:color w:val="000000"/>
                <w:kern w:val="0"/>
                <w:lang w:eastAsia="es-EC"/>
                <w14:ligatures w14:val="none"/>
              </w:rPr>
              <w:t>Información relevante.-</w:t>
            </w:r>
          </w:p>
          <w:p w14:paraId="4016EFCD" w14:textId="77777777" w:rsidR="008C626E" w:rsidRDefault="008C626E" w:rsidP="008C626E">
            <w:pPr>
              <w:spacing w:after="0" w:line="240" w:lineRule="auto"/>
              <w:jc w:val="both"/>
              <w:rPr>
                <w:rFonts w:ascii="Calibri" w:eastAsia="Times New Roman" w:hAnsi="Calibri" w:cs="Calibri"/>
                <w:color w:val="000000"/>
                <w:kern w:val="0"/>
                <w:lang w:eastAsia="es-EC"/>
                <w14:ligatures w14:val="none"/>
              </w:rPr>
            </w:pPr>
          </w:p>
          <w:p w14:paraId="046C1FDA" w14:textId="274D9124" w:rsidR="008C626E" w:rsidRPr="00DC5584" w:rsidRDefault="008C626E" w:rsidP="008C626E">
            <w:pPr>
              <w:spacing w:after="0" w:line="240" w:lineRule="auto"/>
              <w:jc w:val="both"/>
              <w:rPr>
                <w:rFonts w:ascii="Calibri" w:eastAsia="Times New Roman" w:hAnsi="Calibri" w:cs="Calibri"/>
                <w:i/>
                <w:iCs/>
                <w:color w:val="000000"/>
                <w:kern w:val="0"/>
                <w:lang w:eastAsia="es-EC"/>
                <w14:ligatures w14:val="none"/>
              </w:rPr>
            </w:pPr>
            <w:r>
              <w:rPr>
                <w:rFonts w:ascii="Calibri" w:eastAsia="Times New Roman" w:hAnsi="Calibri" w:cs="Calibri"/>
                <w:color w:val="000000"/>
                <w:kern w:val="0"/>
                <w:lang w:eastAsia="es-EC"/>
                <w14:ligatures w14:val="none"/>
              </w:rPr>
              <w:t>“</w:t>
            </w:r>
            <w:r w:rsidRPr="00DC5584">
              <w:rPr>
                <w:rFonts w:ascii="Calibri" w:eastAsia="Times New Roman" w:hAnsi="Calibri" w:cs="Calibri"/>
                <w:i/>
                <w:iCs/>
                <w:color w:val="000000"/>
                <w:kern w:val="0"/>
                <w:lang w:eastAsia="es-EC"/>
                <w14:ligatures w14:val="none"/>
              </w:rPr>
              <w:t xml:space="preserve">Junto con la publicación de la resolución motivada que declara la emergencia, se establecerá en el sistema la fecha de inicio de la situación de emergencia para fines de control. El o los contratos que se suscriban como consecuencia de la declaratoria de emergencia también deberán publicarse en la propia herramienta "Publicaciones de Emergencia". De preferencia se usarán los </w:t>
            </w:r>
            <w:r w:rsidRPr="00DC5584">
              <w:rPr>
                <w:rFonts w:ascii="Calibri" w:eastAsia="Times New Roman" w:hAnsi="Calibri" w:cs="Calibri"/>
                <w:i/>
                <w:iCs/>
                <w:color w:val="000000"/>
                <w:kern w:val="0"/>
                <w:lang w:eastAsia="es-EC"/>
                <w14:ligatures w14:val="none"/>
              </w:rPr>
              <w:lastRenderedPageBreak/>
              <w:t>modelos oficiales de contratos correspondientes a obras, bienes y/o servicios incluidos los de consultoría, respectivamente, disponibles en el Portal Institucional del Servicio Nacional de Contratación Pública, con las adecuaciones que sean necesarias y que obedezcan estrictamente a la necesidad de superar la emergencia.</w:t>
            </w:r>
          </w:p>
          <w:p w14:paraId="430E9D66" w14:textId="77777777" w:rsidR="008C626E" w:rsidRPr="00DC5584" w:rsidRDefault="008C626E" w:rsidP="008C626E">
            <w:pPr>
              <w:spacing w:after="0" w:line="240" w:lineRule="auto"/>
              <w:jc w:val="both"/>
              <w:rPr>
                <w:rFonts w:ascii="Calibri" w:eastAsia="Times New Roman" w:hAnsi="Calibri" w:cs="Calibri"/>
                <w:i/>
                <w:iCs/>
                <w:color w:val="000000"/>
                <w:kern w:val="0"/>
                <w:lang w:eastAsia="es-EC"/>
                <w14:ligatures w14:val="none"/>
              </w:rPr>
            </w:pPr>
          </w:p>
          <w:p w14:paraId="14F503C7" w14:textId="23012EC4" w:rsidR="008C626E" w:rsidRPr="004D573B" w:rsidRDefault="008C626E" w:rsidP="008C626E">
            <w:pPr>
              <w:spacing w:after="0" w:line="240" w:lineRule="auto"/>
              <w:jc w:val="both"/>
              <w:rPr>
                <w:rFonts w:ascii="Calibri" w:eastAsia="Times New Roman" w:hAnsi="Calibri" w:cs="Calibri"/>
                <w:color w:val="000000"/>
                <w:kern w:val="0"/>
                <w:lang w:eastAsia="es-EC"/>
                <w14:ligatures w14:val="none"/>
              </w:rPr>
            </w:pPr>
            <w:r w:rsidRPr="00DC5584">
              <w:rPr>
                <w:rFonts w:ascii="Calibri" w:eastAsia="Times New Roman" w:hAnsi="Calibri" w:cs="Calibri"/>
                <w:i/>
                <w:iCs/>
                <w:color w:val="000000"/>
                <w:kern w:val="0"/>
                <w:lang w:eastAsia="es-EC"/>
                <w14:ligatures w14:val="none"/>
              </w:rPr>
              <w:t>Los contratos en mención, o las órdenes de compra o facturas que instrumenten las contrataciones en situación de emergencia, deberán ser publicados de manera obligatoria en la herramienta señalada en el artículo precedente, en el término máximo de dos (2) días posteriores a la fecha del instrumento indicado</w:t>
            </w:r>
            <w:r>
              <w:rPr>
                <w:rFonts w:ascii="Calibri" w:eastAsia="Times New Roman" w:hAnsi="Calibri" w:cs="Calibri"/>
                <w:color w:val="000000"/>
                <w:kern w:val="0"/>
                <w:lang w:eastAsia="es-EC"/>
                <w14:ligatures w14:val="none"/>
              </w:rPr>
              <w:t>”.</w:t>
            </w:r>
          </w:p>
        </w:tc>
        <w:tc>
          <w:tcPr>
            <w:tcW w:w="4253" w:type="dxa"/>
          </w:tcPr>
          <w:p w14:paraId="0DA23CBD" w14:textId="77777777" w:rsidR="008C626E" w:rsidRDefault="008C626E" w:rsidP="008C626E">
            <w:pPr>
              <w:spacing w:after="0" w:line="240" w:lineRule="auto"/>
              <w:jc w:val="both"/>
              <w:rPr>
                <w:rFonts w:ascii="Calibri" w:eastAsia="Times New Roman" w:hAnsi="Calibri" w:cs="Calibri"/>
                <w:color w:val="000000"/>
                <w:kern w:val="0"/>
                <w:lang w:eastAsia="es-EC"/>
                <w14:ligatures w14:val="none"/>
              </w:rPr>
            </w:pPr>
            <w:r>
              <w:rPr>
                <w:rFonts w:ascii="Calibri" w:eastAsia="Times New Roman" w:hAnsi="Calibri" w:cs="Calibri"/>
                <w:color w:val="000000"/>
                <w:kern w:val="0"/>
                <w:lang w:eastAsia="es-EC"/>
                <w14:ligatures w14:val="none"/>
              </w:rPr>
              <w:lastRenderedPageBreak/>
              <w:t>En línea con los comentarios anteriores, se sugiere mantener la obligación de publicar la resolución, los contratos y toda información relevante en el portal, más no en la herramienta específicamente.</w:t>
            </w:r>
          </w:p>
          <w:p w14:paraId="4E6D9BAE" w14:textId="77777777" w:rsidR="008C626E" w:rsidRDefault="008C626E" w:rsidP="008C626E">
            <w:pPr>
              <w:spacing w:after="0" w:line="240" w:lineRule="auto"/>
              <w:jc w:val="both"/>
              <w:rPr>
                <w:rFonts w:ascii="Calibri" w:eastAsia="Times New Roman" w:hAnsi="Calibri" w:cs="Calibri"/>
                <w:color w:val="000000"/>
                <w:kern w:val="0"/>
                <w:lang w:eastAsia="es-EC"/>
                <w14:ligatures w14:val="none"/>
              </w:rPr>
            </w:pPr>
          </w:p>
          <w:p w14:paraId="37264437" w14:textId="38A72A49" w:rsidR="005D6C7B" w:rsidRPr="004D573B" w:rsidRDefault="008C626E" w:rsidP="008C626E">
            <w:pPr>
              <w:spacing w:after="0" w:line="240" w:lineRule="auto"/>
              <w:jc w:val="both"/>
              <w:rPr>
                <w:rFonts w:ascii="Calibri" w:eastAsia="Times New Roman" w:hAnsi="Calibri" w:cs="Calibri"/>
                <w:color w:val="000000"/>
                <w:kern w:val="0"/>
                <w:lang w:eastAsia="es-EC"/>
                <w14:ligatures w14:val="none"/>
              </w:rPr>
            </w:pPr>
            <w:r>
              <w:rPr>
                <w:rFonts w:ascii="Calibri" w:eastAsia="Times New Roman" w:hAnsi="Calibri" w:cs="Calibri"/>
                <w:color w:val="000000"/>
                <w:kern w:val="0"/>
                <w:lang w:eastAsia="es-EC"/>
                <w14:ligatures w14:val="none"/>
              </w:rPr>
              <w:t>O en su defecto, la herramienta podría mantenerse solo para los efectos descritos en este artículo, excepto para la selección del proveedor.</w:t>
            </w:r>
          </w:p>
        </w:tc>
        <w:tc>
          <w:tcPr>
            <w:tcW w:w="3934" w:type="dxa"/>
            <w:shd w:val="clear" w:color="auto" w:fill="auto"/>
            <w:vAlign w:val="center"/>
            <w:hideMark/>
          </w:tcPr>
          <w:p w14:paraId="501676BE" w14:textId="22CCA586" w:rsidR="00CA7100" w:rsidRPr="005434E2" w:rsidRDefault="00CA7100" w:rsidP="00CA7100">
            <w:pPr>
              <w:spacing w:after="0" w:line="240" w:lineRule="auto"/>
              <w:jc w:val="both"/>
              <w:rPr>
                <w:rFonts w:ascii="Calibri" w:eastAsia="Times New Roman" w:hAnsi="Calibri" w:cs="Calibri"/>
                <w:kern w:val="0"/>
                <w:lang w:eastAsia="es-EC"/>
                <w14:ligatures w14:val="none"/>
              </w:rPr>
            </w:pPr>
            <w:r w:rsidRPr="005434E2">
              <w:rPr>
                <w:rFonts w:ascii="Calibri" w:eastAsia="Times New Roman" w:hAnsi="Calibri" w:cs="Calibri"/>
                <w:kern w:val="0"/>
                <w:lang w:eastAsia="es-EC"/>
                <w14:ligatures w14:val="none"/>
              </w:rPr>
              <w:t xml:space="preserve">Se propone la sustitución con el siguiente texto: </w:t>
            </w:r>
          </w:p>
          <w:p w14:paraId="12B3C26E" w14:textId="77777777" w:rsidR="00DE43A2" w:rsidRPr="005434E2" w:rsidRDefault="00DE43A2" w:rsidP="00CA7100">
            <w:pPr>
              <w:spacing w:after="0" w:line="240" w:lineRule="auto"/>
              <w:jc w:val="both"/>
              <w:rPr>
                <w:rFonts w:ascii="Calibri" w:eastAsia="Times New Roman" w:hAnsi="Calibri" w:cs="Calibri"/>
                <w:kern w:val="0"/>
                <w:lang w:eastAsia="es-EC"/>
                <w14:ligatures w14:val="none"/>
              </w:rPr>
            </w:pPr>
          </w:p>
          <w:p w14:paraId="6CB3037F" w14:textId="2A9A0950" w:rsidR="00DE43A2" w:rsidRPr="005434E2" w:rsidRDefault="00DE43A2" w:rsidP="00CA7100">
            <w:pPr>
              <w:spacing w:after="0" w:line="240" w:lineRule="auto"/>
              <w:jc w:val="both"/>
              <w:rPr>
                <w:rFonts w:ascii="Calibri" w:eastAsia="Times New Roman" w:hAnsi="Calibri" w:cs="Calibri"/>
                <w:i/>
                <w:iCs/>
                <w:kern w:val="0"/>
                <w:lang w:eastAsia="es-EC"/>
                <w14:ligatures w14:val="none"/>
              </w:rPr>
            </w:pPr>
            <w:r w:rsidRPr="005434E2">
              <w:rPr>
                <w:rFonts w:ascii="Calibri" w:eastAsia="Times New Roman" w:hAnsi="Calibri" w:cs="Calibri"/>
                <w:kern w:val="0"/>
                <w:lang w:eastAsia="es-EC"/>
                <w14:ligatures w14:val="none"/>
              </w:rPr>
              <w:t>“</w:t>
            </w:r>
            <w:r w:rsidRPr="005434E2">
              <w:rPr>
                <w:rFonts w:ascii="Calibri" w:eastAsia="Times New Roman" w:hAnsi="Calibri" w:cs="Calibri"/>
                <w:i/>
                <w:iCs/>
                <w:kern w:val="0"/>
                <w:lang w:eastAsia="es-EC"/>
                <w14:ligatures w14:val="none"/>
              </w:rPr>
              <w:t xml:space="preserve">Junto con la publicación de la resolución motivada que declara la emergencia, se establecerá en el sistema la fecha de inicio de la situación de emergencia para fines de control. El o los contratos que se suscriban como consecuencia de la declaratoria de emergencia también deberán publicarse </w:t>
            </w:r>
            <w:r w:rsidRPr="005434E2">
              <w:rPr>
                <w:rFonts w:ascii="Calibri" w:eastAsia="Times New Roman" w:hAnsi="Calibri" w:cs="Calibri"/>
                <w:i/>
                <w:iCs/>
                <w:kern w:val="0"/>
                <w:lang w:eastAsia="es-EC"/>
                <w14:ligatures w14:val="none"/>
              </w:rPr>
              <w:lastRenderedPageBreak/>
              <w:t>en la propia herramienta "Publicaciones de Emergencia".</w:t>
            </w:r>
          </w:p>
          <w:p w14:paraId="0709C8D8" w14:textId="77777777" w:rsidR="000D1AAE" w:rsidRPr="005434E2" w:rsidRDefault="000D1AAE" w:rsidP="00CA7100">
            <w:pPr>
              <w:spacing w:after="0" w:line="240" w:lineRule="auto"/>
              <w:jc w:val="both"/>
              <w:rPr>
                <w:rFonts w:ascii="Calibri" w:eastAsia="Times New Roman" w:hAnsi="Calibri" w:cs="Calibri"/>
                <w:i/>
                <w:iCs/>
                <w:kern w:val="0"/>
                <w:lang w:eastAsia="es-EC"/>
                <w14:ligatures w14:val="none"/>
              </w:rPr>
            </w:pPr>
          </w:p>
          <w:p w14:paraId="227D89D0" w14:textId="451CB13A" w:rsidR="000D1AAE" w:rsidRPr="005434E2" w:rsidRDefault="000D1AAE" w:rsidP="00CA7100">
            <w:pPr>
              <w:spacing w:after="0" w:line="240" w:lineRule="auto"/>
              <w:jc w:val="both"/>
              <w:rPr>
                <w:rFonts w:ascii="Calibri" w:eastAsia="Times New Roman" w:hAnsi="Calibri" w:cs="Calibri"/>
                <w:kern w:val="0"/>
                <w:lang w:eastAsia="es-EC"/>
                <w14:ligatures w14:val="none"/>
              </w:rPr>
            </w:pPr>
            <w:r w:rsidRPr="005434E2">
              <w:rPr>
                <w:rFonts w:ascii="Calibri" w:eastAsia="Times New Roman" w:hAnsi="Calibri" w:cs="Calibri"/>
                <w:i/>
                <w:iCs/>
                <w:kern w:val="0"/>
                <w:lang w:eastAsia="es-EC"/>
                <w14:ligatures w14:val="none"/>
              </w:rPr>
              <w:t>Se podrán utilizar o no los modelos oficiales de contratos correspondientes a obras, bienes y/o servicios incluidos los de consultoría, respectivamente, disponibles en el Portal Institucional del Servicio Nacional de Contratación Pública, con las adecuaciones que sean necesarias para afrontar la emergencia”.</w:t>
            </w:r>
          </w:p>
          <w:p w14:paraId="169EA5C3" w14:textId="6BAF0A7B" w:rsidR="00C1462A" w:rsidRPr="005434E2" w:rsidRDefault="00C1462A" w:rsidP="008C626E">
            <w:pPr>
              <w:spacing w:after="0" w:line="240" w:lineRule="auto"/>
              <w:jc w:val="both"/>
              <w:rPr>
                <w:rFonts w:ascii="Calibri" w:eastAsia="Times New Roman" w:hAnsi="Calibri" w:cs="Calibri"/>
                <w:kern w:val="0"/>
                <w:lang w:eastAsia="es-EC"/>
                <w14:ligatures w14:val="none"/>
              </w:rPr>
            </w:pPr>
          </w:p>
        </w:tc>
      </w:tr>
      <w:tr w:rsidR="008C626E" w:rsidRPr="004D573B" w14:paraId="4C292028" w14:textId="77777777" w:rsidTr="00FD49BF">
        <w:trPr>
          <w:trHeight w:val="590"/>
          <w:jc w:val="center"/>
        </w:trPr>
        <w:tc>
          <w:tcPr>
            <w:tcW w:w="1131" w:type="dxa"/>
            <w:shd w:val="clear" w:color="auto" w:fill="auto"/>
            <w:noWrap/>
            <w:vAlign w:val="center"/>
            <w:hideMark/>
          </w:tcPr>
          <w:p w14:paraId="3317B76E" w14:textId="77777777" w:rsidR="008C626E" w:rsidRPr="004D573B" w:rsidRDefault="008C626E" w:rsidP="008C626E">
            <w:pPr>
              <w:spacing w:after="0" w:line="240" w:lineRule="auto"/>
              <w:jc w:val="center"/>
              <w:rPr>
                <w:rFonts w:ascii="Calibri" w:eastAsia="Times New Roman" w:hAnsi="Calibri" w:cs="Calibri"/>
                <w:b/>
                <w:bCs/>
                <w:color w:val="000000"/>
                <w:kern w:val="0"/>
                <w:lang w:eastAsia="es-EC"/>
                <w14:ligatures w14:val="none"/>
              </w:rPr>
            </w:pPr>
            <w:r w:rsidRPr="004D573B">
              <w:rPr>
                <w:rFonts w:ascii="Calibri" w:eastAsia="Times New Roman" w:hAnsi="Calibri" w:cs="Calibri"/>
                <w:b/>
                <w:bCs/>
                <w:color w:val="000000"/>
                <w:kern w:val="0"/>
                <w:lang w:eastAsia="es-EC"/>
                <w14:ligatures w14:val="none"/>
              </w:rPr>
              <w:lastRenderedPageBreak/>
              <w:t>245</w:t>
            </w:r>
          </w:p>
        </w:tc>
        <w:tc>
          <w:tcPr>
            <w:tcW w:w="4676" w:type="dxa"/>
            <w:shd w:val="clear" w:color="auto" w:fill="auto"/>
            <w:vAlign w:val="center"/>
            <w:hideMark/>
          </w:tcPr>
          <w:p w14:paraId="0B66E0D3" w14:textId="77777777" w:rsidR="008C626E" w:rsidRPr="00981D85" w:rsidRDefault="008C626E" w:rsidP="008C626E">
            <w:pPr>
              <w:spacing w:after="0" w:line="240" w:lineRule="auto"/>
              <w:jc w:val="both"/>
              <w:rPr>
                <w:rFonts w:ascii="Calibri" w:eastAsia="Times New Roman" w:hAnsi="Calibri" w:cs="Calibri"/>
                <w:b/>
                <w:bCs/>
                <w:color w:val="000000"/>
                <w:kern w:val="0"/>
                <w:lang w:eastAsia="es-EC"/>
                <w14:ligatures w14:val="none"/>
              </w:rPr>
            </w:pPr>
            <w:r w:rsidRPr="004D573B">
              <w:rPr>
                <w:rFonts w:ascii="Calibri" w:eastAsia="Times New Roman" w:hAnsi="Calibri" w:cs="Calibri"/>
                <w:b/>
                <w:bCs/>
                <w:color w:val="000000"/>
                <w:kern w:val="0"/>
                <w:lang w:eastAsia="es-EC"/>
                <w14:ligatures w14:val="none"/>
              </w:rPr>
              <w:t>Informes parciales</w:t>
            </w:r>
            <w:r w:rsidRPr="00981D85">
              <w:rPr>
                <w:rFonts w:ascii="Calibri" w:eastAsia="Times New Roman" w:hAnsi="Calibri" w:cs="Calibri"/>
                <w:b/>
                <w:bCs/>
                <w:color w:val="000000"/>
                <w:kern w:val="0"/>
                <w:lang w:eastAsia="es-EC"/>
                <w14:ligatures w14:val="none"/>
              </w:rPr>
              <w:t>.-</w:t>
            </w:r>
          </w:p>
          <w:p w14:paraId="3AD4B227" w14:textId="77777777" w:rsidR="008C626E" w:rsidRDefault="008C626E" w:rsidP="008C626E">
            <w:pPr>
              <w:spacing w:after="0" w:line="240" w:lineRule="auto"/>
              <w:jc w:val="both"/>
              <w:rPr>
                <w:rFonts w:ascii="Calibri" w:eastAsia="Times New Roman" w:hAnsi="Calibri" w:cs="Calibri"/>
                <w:color w:val="000000"/>
                <w:kern w:val="0"/>
                <w:lang w:eastAsia="es-EC"/>
                <w14:ligatures w14:val="none"/>
              </w:rPr>
            </w:pPr>
          </w:p>
          <w:p w14:paraId="215955A1" w14:textId="77A8B0DE" w:rsidR="008C626E" w:rsidRPr="005A108F" w:rsidRDefault="008C626E" w:rsidP="008C626E">
            <w:pPr>
              <w:spacing w:after="0" w:line="240" w:lineRule="auto"/>
              <w:jc w:val="both"/>
              <w:rPr>
                <w:rFonts w:ascii="Calibri" w:eastAsia="Times New Roman" w:hAnsi="Calibri" w:cs="Calibri"/>
                <w:i/>
                <w:iCs/>
                <w:color w:val="000000"/>
                <w:kern w:val="0"/>
                <w:lang w:eastAsia="es-EC"/>
                <w14:ligatures w14:val="none"/>
              </w:rPr>
            </w:pPr>
            <w:r>
              <w:rPr>
                <w:rFonts w:ascii="Calibri" w:eastAsia="Times New Roman" w:hAnsi="Calibri" w:cs="Calibri"/>
                <w:color w:val="000000"/>
                <w:kern w:val="0"/>
                <w:lang w:eastAsia="es-EC"/>
                <w14:ligatures w14:val="none"/>
              </w:rPr>
              <w:t>“</w:t>
            </w:r>
            <w:r w:rsidRPr="005A108F">
              <w:rPr>
                <w:rFonts w:ascii="Calibri" w:eastAsia="Times New Roman" w:hAnsi="Calibri" w:cs="Calibri"/>
                <w:i/>
                <w:iCs/>
                <w:color w:val="000000"/>
                <w:kern w:val="0"/>
                <w:lang w:eastAsia="es-EC"/>
                <w14:ligatures w14:val="none"/>
              </w:rPr>
              <w:t>Las entidades contratantes deberán realizar informes periódicos y parciales en los cuales se detalle el número de contrataciones realizadas, así como su objeto, nombre y RUC de los contratistas, y el monto al cual ascienden las mismas. El referido informe será publicado cada diez (10) días, de manera obligatoria, en la herramienta "Publicaciones de Emergencia, o notificado al Servicio Nacional de Contratación Pública.</w:t>
            </w:r>
          </w:p>
          <w:p w14:paraId="7B36BE2D" w14:textId="77777777" w:rsidR="008C626E" w:rsidRPr="005A108F" w:rsidRDefault="008C626E" w:rsidP="008C626E">
            <w:pPr>
              <w:spacing w:after="0" w:line="240" w:lineRule="auto"/>
              <w:jc w:val="both"/>
              <w:rPr>
                <w:rFonts w:ascii="Calibri" w:eastAsia="Times New Roman" w:hAnsi="Calibri" w:cs="Calibri"/>
                <w:i/>
                <w:iCs/>
                <w:color w:val="000000"/>
                <w:kern w:val="0"/>
                <w:lang w:eastAsia="es-EC"/>
                <w14:ligatures w14:val="none"/>
              </w:rPr>
            </w:pPr>
          </w:p>
          <w:p w14:paraId="2FE4CBC8" w14:textId="27B703F9" w:rsidR="008C626E" w:rsidRPr="004D573B" w:rsidRDefault="008C626E" w:rsidP="008C626E">
            <w:pPr>
              <w:spacing w:after="0" w:line="240" w:lineRule="auto"/>
              <w:jc w:val="both"/>
              <w:rPr>
                <w:rFonts w:ascii="Calibri" w:eastAsia="Times New Roman" w:hAnsi="Calibri" w:cs="Calibri"/>
                <w:color w:val="000000"/>
                <w:kern w:val="0"/>
                <w:lang w:eastAsia="es-EC"/>
                <w14:ligatures w14:val="none"/>
              </w:rPr>
            </w:pPr>
            <w:r w:rsidRPr="005A108F">
              <w:rPr>
                <w:rFonts w:ascii="Calibri" w:eastAsia="Times New Roman" w:hAnsi="Calibri" w:cs="Calibri"/>
                <w:i/>
                <w:iCs/>
                <w:color w:val="000000"/>
                <w:kern w:val="0"/>
                <w:lang w:eastAsia="es-EC"/>
                <w14:ligatures w14:val="none"/>
              </w:rPr>
              <w:t xml:space="preserve">En este informe se detallará por cada contratación la causa o razón que motivó a la entidad contratante a no utilizar el régimen común de contrataciones. El informe final de las </w:t>
            </w:r>
            <w:r w:rsidRPr="005A108F">
              <w:rPr>
                <w:rFonts w:ascii="Calibri" w:eastAsia="Times New Roman" w:hAnsi="Calibri" w:cs="Calibri"/>
                <w:i/>
                <w:iCs/>
                <w:color w:val="000000"/>
                <w:kern w:val="0"/>
                <w:lang w:eastAsia="es-EC"/>
                <w14:ligatures w14:val="none"/>
              </w:rPr>
              <w:lastRenderedPageBreak/>
              <w:t>contrataciones realizadas por cada entidad, al que se refiere el inciso final del artículo 57 de la Ley Orgánica del Sistema Nacional de Contratación Pública, será publicado una vez superada la situación de emergencia, y contendrá la información que determine el Servicio Nacional de Contratación Pública</w:t>
            </w:r>
            <w:r>
              <w:rPr>
                <w:rFonts w:ascii="Calibri" w:eastAsia="Times New Roman" w:hAnsi="Calibri" w:cs="Calibri"/>
                <w:color w:val="000000"/>
                <w:kern w:val="0"/>
                <w:lang w:eastAsia="es-EC"/>
                <w14:ligatures w14:val="none"/>
              </w:rPr>
              <w:t>”.</w:t>
            </w:r>
          </w:p>
        </w:tc>
        <w:tc>
          <w:tcPr>
            <w:tcW w:w="4253" w:type="dxa"/>
          </w:tcPr>
          <w:p w14:paraId="3F10266A" w14:textId="7F376019" w:rsidR="008C626E" w:rsidRDefault="008C626E" w:rsidP="008C626E">
            <w:pPr>
              <w:spacing w:after="0" w:line="240" w:lineRule="auto"/>
              <w:jc w:val="both"/>
              <w:rPr>
                <w:rFonts w:ascii="Calibri" w:eastAsia="Times New Roman" w:hAnsi="Calibri" w:cs="Calibri"/>
                <w:color w:val="000000"/>
                <w:kern w:val="0"/>
                <w:lang w:eastAsia="es-EC"/>
                <w14:ligatures w14:val="none"/>
              </w:rPr>
            </w:pPr>
            <w:r>
              <w:rPr>
                <w:rFonts w:ascii="Calibri" w:eastAsia="Times New Roman" w:hAnsi="Calibri" w:cs="Calibri"/>
                <w:color w:val="000000"/>
                <w:kern w:val="0"/>
                <w:lang w:eastAsia="es-EC"/>
                <w14:ligatures w14:val="none"/>
              </w:rPr>
              <w:lastRenderedPageBreak/>
              <w:t xml:space="preserve">La información que se dispone </w:t>
            </w:r>
            <w:proofErr w:type="gramStart"/>
            <w:r>
              <w:rPr>
                <w:rFonts w:ascii="Calibri" w:eastAsia="Times New Roman" w:hAnsi="Calibri" w:cs="Calibri"/>
                <w:color w:val="000000"/>
                <w:kern w:val="0"/>
                <w:lang w:eastAsia="es-EC"/>
                <w14:ligatures w14:val="none"/>
              </w:rPr>
              <w:t>contendrán</w:t>
            </w:r>
            <w:proofErr w:type="gramEnd"/>
            <w:r>
              <w:rPr>
                <w:rFonts w:ascii="Calibri" w:eastAsia="Times New Roman" w:hAnsi="Calibri" w:cs="Calibri"/>
                <w:color w:val="000000"/>
                <w:kern w:val="0"/>
                <w:lang w:eastAsia="es-EC"/>
                <w14:ligatures w14:val="none"/>
              </w:rPr>
              <w:t xml:space="preserve"> estos informes parciales, ya está contenida en el propio contrato o instrumento que se publica en el portal; adicionalmente, resulta innecesario emitir y publicar informes cada 10 días cuando en la práctica no se suscriben contratos con esa misma temporalidad.</w:t>
            </w:r>
          </w:p>
          <w:p w14:paraId="013FB4BE" w14:textId="77777777" w:rsidR="008C626E" w:rsidRDefault="008C626E" w:rsidP="008C626E">
            <w:pPr>
              <w:spacing w:after="0" w:line="240" w:lineRule="auto"/>
              <w:jc w:val="both"/>
              <w:rPr>
                <w:rFonts w:ascii="Calibri" w:eastAsia="Times New Roman" w:hAnsi="Calibri" w:cs="Calibri"/>
                <w:color w:val="000000"/>
                <w:kern w:val="0"/>
                <w:lang w:eastAsia="es-EC"/>
                <w14:ligatures w14:val="none"/>
              </w:rPr>
            </w:pPr>
          </w:p>
          <w:p w14:paraId="5B73B4FD" w14:textId="2D3AB4F5" w:rsidR="008C626E" w:rsidRPr="004D573B" w:rsidRDefault="008C626E" w:rsidP="008C626E">
            <w:pPr>
              <w:spacing w:after="0" w:line="240" w:lineRule="auto"/>
              <w:jc w:val="both"/>
              <w:rPr>
                <w:rFonts w:ascii="Calibri" w:eastAsia="Times New Roman" w:hAnsi="Calibri" w:cs="Calibri"/>
                <w:color w:val="000000"/>
                <w:kern w:val="0"/>
                <w:lang w:eastAsia="es-EC"/>
                <w14:ligatures w14:val="none"/>
              </w:rPr>
            </w:pPr>
            <w:r>
              <w:rPr>
                <w:rFonts w:ascii="Calibri" w:eastAsia="Times New Roman" w:hAnsi="Calibri" w:cs="Calibri"/>
                <w:color w:val="000000"/>
                <w:kern w:val="0"/>
                <w:lang w:eastAsia="es-EC"/>
                <w14:ligatures w14:val="none"/>
              </w:rPr>
              <w:t xml:space="preserve">Conforme se ha observado anteriormente, la propia resolución que declara la emergencia ya contiene una declaración donde se indica la imposibilidad de efectuar procedimientos comunes de contratación, sin embargo, éste artículo dispone innecesariamente que para cada contratación y en cada informe parcial la entidad deba detallar la causa por la que no </w:t>
            </w:r>
            <w:r>
              <w:rPr>
                <w:rFonts w:ascii="Calibri" w:eastAsia="Times New Roman" w:hAnsi="Calibri" w:cs="Calibri"/>
                <w:color w:val="000000"/>
                <w:kern w:val="0"/>
                <w:lang w:eastAsia="es-EC"/>
                <w14:ligatures w14:val="none"/>
              </w:rPr>
              <w:lastRenderedPageBreak/>
              <w:t>utilizó el régimen común, se supone que la causa por la que no se aplica este régimen común es precisamente la declaratoria de emergencia y la motivación esta contenida en esa misma declaratoria.</w:t>
            </w:r>
          </w:p>
        </w:tc>
        <w:tc>
          <w:tcPr>
            <w:tcW w:w="3934" w:type="dxa"/>
            <w:shd w:val="clear" w:color="auto" w:fill="auto"/>
            <w:vAlign w:val="center"/>
            <w:hideMark/>
          </w:tcPr>
          <w:p w14:paraId="776A82CE" w14:textId="1B9543DC" w:rsidR="008C626E" w:rsidRPr="004D573B" w:rsidRDefault="008C626E" w:rsidP="008C626E">
            <w:pPr>
              <w:spacing w:after="0" w:line="240" w:lineRule="auto"/>
              <w:jc w:val="center"/>
              <w:rPr>
                <w:rFonts w:ascii="Calibri" w:eastAsia="Times New Roman" w:hAnsi="Calibri" w:cs="Calibri"/>
                <w:color w:val="000000"/>
                <w:kern w:val="0"/>
                <w:lang w:eastAsia="es-EC"/>
                <w14:ligatures w14:val="none"/>
              </w:rPr>
            </w:pPr>
            <w:r w:rsidRPr="004D573B">
              <w:rPr>
                <w:rFonts w:ascii="Calibri" w:eastAsia="Times New Roman" w:hAnsi="Calibri" w:cs="Calibri"/>
                <w:color w:val="000000"/>
                <w:kern w:val="0"/>
                <w:lang w:eastAsia="es-EC"/>
                <w14:ligatures w14:val="none"/>
              </w:rPr>
              <w:lastRenderedPageBreak/>
              <w:t>Elimínese el artículo</w:t>
            </w:r>
            <w:r>
              <w:rPr>
                <w:rFonts w:ascii="Calibri" w:eastAsia="Times New Roman" w:hAnsi="Calibri" w:cs="Calibri"/>
                <w:color w:val="000000"/>
                <w:kern w:val="0"/>
                <w:lang w:eastAsia="es-EC"/>
                <w14:ligatures w14:val="none"/>
              </w:rPr>
              <w:t>.</w:t>
            </w:r>
          </w:p>
        </w:tc>
      </w:tr>
      <w:tr w:rsidR="008C626E" w:rsidRPr="004D573B" w14:paraId="697D5252" w14:textId="77777777" w:rsidTr="00FD49BF">
        <w:trPr>
          <w:trHeight w:val="2066"/>
          <w:jc w:val="center"/>
        </w:trPr>
        <w:tc>
          <w:tcPr>
            <w:tcW w:w="1131" w:type="dxa"/>
            <w:shd w:val="clear" w:color="auto" w:fill="auto"/>
            <w:noWrap/>
            <w:vAlign w:val="center"/>
            <w:hideMark/>
          </w:tcPr>
          <w:p w14:paraId="60C37A2B" w14:textId="77777777" w:rsidR="008C626E" w:rsidRPr="004D573B" w:rsidRDefault="008C626E" w:rsidP="008C626E">
            <w:pPr>
              <w:spacing w:after="0" w:line="240" w:lineRule="auto"/>
              <w:jc w:val="center"/>
              <w:rPr>
                <w:rFonts w:ascii="Calibri" w:eastAsia="Times New Roman" w:hAnsi="Calibri" w:cs="Calibri"/>
                <w:b/>
                <w:bCs/>
                <w:color w:val="000000"/>
                <w:kern w:val="0"/>
                <w:lang w:eastAsia="es-EC"/>
                <w14:ligatures w14:val="none"/>
              </w:rPr>
            </w:pPr>
            <w:r w:rsidRPr="004D573B">
              <w:rPr>
                <w:rFonts w:ascii="Calibri" w:eastAsia="Times New Roman" w:hAnsi="Calibri" w:cs="Calibri"/>
                <w:b/>
                <w:bCs/>
                <w:color w:val="000000"/>
                <w:kern w:val="0"/>
                <w:lang w:eastAsia="es-EC"/>
                <w14:ligatures w14:val="none"/>
              </w:rPr>
              <w:t>246</w:t>
            </w:r>
          </w:p>
        </w:tc>
        <w:tc>
          <w:tcPr>
            <w:tcW w:w="4676" w:type="dxa"/>
            <w:shd w:val="clear" w:color="auto" w:fill="auto"/>
            <w:vAlign w:val="center"/>
            <w:hideMark/>
          </w:tcPr>
          <w:p w14:paraId="31C79514" w14:textId="418F896E" w:rsidR="008C626E" w:rsidRPr="00CC1828" w:rsidRDefault="008C626E" w:rsidP="008C626E">
            <w:pPr>
              <w:spacing w:after="0" w:line="240" w:lineRule="auto"/>
              <w:jc w:val="both"/>
              <w:rPr>
                <w:rFonts w:ascii="Calibri" w:eastAsia="Times New Roman" w:hAnsi="Calibri" w:cs="Calibri"/>
                <w:b/>
                <w:bCs/>
                <w:color w:val="000000"/>
                <w:kern w:val="0"/>
                <w:lang w:eastAsia="es-EC"/>
                <w14:ligatures w14:val="none"/>
              </w:rPr>
            </w:pPr>
            <w:r>
              <w:rPr>
                <w:rFonts w:ascii="Calibri" w:eastAsia="Times New Roman" w:hAnsi="Calibri" w:cs="Calibri"/>
                <w:b/>
                <w:bCs/>
                <w:color w:val="000000"/>
                <w:kern w:val="0"/>
                <w:lang w:eastAsia="es-EC"/>
                <w14:ligatures w14:val="none"/>
              </w:rPr>
              <w:t>Informe.-</w:t>
            </w:r>
          </w:p>
          <w:p w14:paraId="4958A95D" w14:textId="77777777" w:rsidR="008C626E" w:rsidRDefault="008C626E" w:rsidP="008C626E">
            <w:pPr>
              <w:spacing w:after="0" w:line="240" w:lineRule="auto"/>
              <w:jc w:val="both"/>
              <w:rPr>
                <w:rFonts w:ascii="Calibri" w:eastAsia="Times New Roman" w:hAnsi="Calibri" w:cs="Calibri"/>
                <w:color w:val="000000"/>
                <w:kern w:val="0"/>
                <w:lang w:eastAsia="es-EC"/>
                <w14:ligatures w14:val="none"/>
              </w:rPr>
            </w:pPr>
            <w:r>
              <w:rPr>
                <w:rFonts w:ascii="Calibri" w:eastAsia="Times New Roman" w:hAnsi="Calibri" w:cs="Calibri"/>
                <w:color w:val="000000"/>
                <w:kern w:val="0"/>
                <w:lang w:eastAsia="es-EC"/>
                <w14:ligatures w14:val="none"/>
              </w:rPr>
              <w:t>(</w:t>
            </w:r>
            <w:r w:rsidRPr="004D573B">
              <w:rPr>
                <w:rFonts w:ascii="Calibri" w:eastAsia="Times New Roman" w:hAnsi="Calibri" w:cs="Calibri"/>
                <w:color w:val="000000"/>
                <w:kern w:val="0"/>
                <w:lang w:eastAsia="es-EC"/>
                <w14:ligatures w14:val="none"/>
              </w:rPr>
              <w:t>Último inciso</w:t>
            </w:r>
            <w:r>
              <w:rPr>
                <w:rFonts w:ascii="Calibri" w:eastAsia="Times New Roman" w:hAnsi="Calibri" w:cs="Calibri"/>
                <w:color w:val="000000"/>
                <w:kern w:val="0"/>
                <w:lang w:eastAsia="es-EC"/>
                <w14:ligatures w14:val="none"/>
              </w:rPr>
              <w:t>)</w:t>
            </w:r>
            <w:r w:rsidRPr="004D573B">
              <w:rPr>
                <w:rFonts w:ascii="Calibri" w:eastAsia="Times New Roman" w:hAnsi="Calibri" w:cs="Calibri"/>
                <w:color w:val="000000"/>
                <w:kern w:val="0"/>
                <w:lang w:eastAsia="es-EC"/>
                <w14:ligatures w14:val="none"/>
              </w:rPr>
              <w:t>:</w:t>
            </w:r>
          </w:p>
          <w:p w14:paraId="12A12493" w14:textId="77777777" w:rsidR="008C626E" w:rsidRDefault="008C626E" w:rsidP="008C626E">
            <w:pPr>
              <w:spacing w:after="0" w:line="240" w:lineRule="auto"/>
              <w:jc w:val="both"/>
              <w:rPr>
                <w:rFonts w:ascii="Calibri" w:eastAsia="Times New Roman" w:hAnsi="Calibri" w:cs="Calibri"/>
                <w:color w:val="000000"/>
                <w:kern w:val="0"/>
                <w:lang w:eastAsia="es-EC"/>
                <w14:ligatures w14:val="none"/>
              </w:rPr>
            </w:pPr>
          </w:p>
          <w:p w14:paraId="4632A314" w14:textId="08E7141E" w:rsidR="008C626E" w:rsidRPr="004D573B" w:rsidRDefault="008C626E" w:rsidP="008C626E">
            <w:pPr>
              <w:spacing w:after="0" w:line="240" w:lineRule="auto"/>
              <w:jc w:val="both"/>
              <w:rPr>
                <w:rFonts w:ascii="Calibri" w:eastAsia="Times New Roman" w:hAnsi="Calibri" w:cs="Calibri"/>
                <w:color w:val="000000"/>
                <w:kern w:val="0"/>
                <w:lang w:eastAsia="es-EC"/>
                <w14:ligatures w14:val="none"/>
              </w:rPr>
            </w:pPr>
            <w:r>
              <w:rPr>
                <w:rFonts w:ascii="Calibri" w:eastAsia="Times New Roman" w:hAnsi="Calibri" w:cs="Calibri"/>
                <w:color w:val="000000"/>
                <w:kern w:val="0"/>
                <w:lang w:eastAsia="es-EC"/>
                <w14:ligatures w14:val="none"/>
              </w:rPr>
              <w:t>“</w:t>
            </w:r>
            <w:r w:rsidRPr="00CC1828">
              <w:rPr>
                <w:rFonts w:ascii="Calibri" w:eastAsia="Times New Roman" w:hAnsi="Calibri" w:cs="Calibri"/>
                <w:i/>
                <w:iCs/>
                <w:color w:val="000000"/>
                <w:kern w:val="0"/>
                <w:lang w:eastAsia="es-EC"/>
                <w14:ligatures w14:val="none"/>
              </w:rPr>
              <w:t xml:space="preserve">Las publicaciones de las resoluciones de emergencia; los contratos: y, los informes, referidos en esta sección, se realizarán </w:t>
            </w:r>
            <w:r w:rsidRPr="00B71F6C">
              <w:rPr>
                <w:rFonts w:ascii="Calibri" w:eastAsia="Times New Roman" w:hAnsi="Calibri" w:cs="Calibri"/>
                <w:b/>
                <w:bCs/>
                <w:i/>
                <w:iCs/>
                <w:color w:val="000000"/>
                <w:kern w:val="0"/>
                <w:u w:val="single"/>
                <w:lang w:eastAsia="es-EC"/>
                <w14:ligatures w14:val="none"/>
              </w:rPr>
              <w:t>de manera inmediata</w:t>
            </w:r>
            <w:r w:rsidRPr="00CC1828">
              <w:rPr>
                <w:rFonts w:ascii="Calibri" w:eastAsia="Times New Roman" w:hAnsi="Calibri" w:cs="Calibri"/>
                <w:i/>
                <w:iCs/>
                <w:color w:val="000000"/>
                <w:kern w:val="0"/>
                <w:lang w:eastAsia="es-EC"/>
                <w14:ligatures w14:val="none"/>
              </w:rPr>
              <w:t xml:space="preserve"> a su emisión, otorgamiento o suscripción, bajo responsabilidad de la máxima autoridad de la entidad contratante, su delegado y los usuarios autorizados para operar el Portal Institucional del Servicio Nacional de Contratación Pública</w:t>
            </w:r>
            <w:r>
              <w:rPr>
                <w:rFonts w:ascii="Calibri" w:eastAsia="Times New Roman" w:hAnsi="Calibri" w:cs="Calibri"/>
                <w:color w:val="000000"/>
                <w:kern w:val="0"/>
                <w:lang w:eastAsia="es-EC"/>
                <w14:ligatures w14:val="none"/>
              </w:rPr>
              <w:t>”</w:t>
            </w:r>
          </w:p>
        </w:tc>
        <w:tc>
          <w:tcPr>
            <w:tcW w:w="4253" w:type="dxa"/>
          </w:tcPr>
          <w:p w14:paraId="0B2923D9" w14:textId="45148C13" w:rsidR="007E4D1D" w:rsidRPr="004D573B" w:rsidRDefault="008C626E" w:rsidP="00A05BBA">
            <w:pPr>
              <w:spacing w:after="0" w:line="240" w:lineRule="auto"/>
              <w:jc w:val="both"/>
              <w:rPr>
                <w:rFonts w:ascii="Calibri" w:eastAsia="Times New Roman" w:hAnsi="Calibri" w:cs="Calibri"/>
                <w:color w:val="000000"/>
                <w:kern w:val="0"/>
                <w:lang w:eastAsia="es-EC"/>
                <w14:ligatures w14:val="none"/>
              </w:rPr>
            </w:pPr>
            <w:r>
              <w:rPr>
                <w:rFonts w:ascii="Calibri" w:eastAsia="Times New Roman" w:hAnsi="Calibri" w:cs="Calibri"/>
                <w:color w:val="000000"/>
                <w:kern w:val="0"/>
                <w:lang w:eastAsia="es-EC"/>
                <w14:ligatures w14:val="none"/>
              </w:rPr>
              <w:t>Conforme el contenido de la propuesta y comentarios realizados, el artículo 236 dispone la publicación de la resolución de emergencia en el término máximo de cinco días, en tanto que el artículo 244 vigente, dispone que los contratos o facturas deberán ser publicados en el término máximo de dos días posteriores a la fecha del instrumento indicado, lo cual resulta hasta contradictorio con lo señalado en el artículo 246; por ello se propone eliminar de este inciso la publicación tanto de la resolución, la información relevante y los contratos.</w:t>
            </w:r>
          </w:p>
        </w:tc>
        <w:tc>
          <w:tcPr>
            <w:tcW w:w="3934" w:type="dxa"/>
            <w:shd w:val="clear" w:color="auto" w:fill="auto"/>
            <w:vAlign w:val="center"/>
            <w:hideMark/>
          </w:tcPr>
          <w:p w14:paraId="3CBC4C65" w14:textId="77777777" w:rsidR="008C626E" w:rsidRPr="00A05BBA" w:rsidRDefault="008C626E" w:rsidP="008C626E">
            <w:pPr>
              <w:spacing w:after="0" w:line="240" w:lineRule="auto"/>
              <w:jc w:val="both"/>
              <w:rPr>
                <w:rFonts w:ascii="Calibri" w:eastAsia="Times New Roman" w:hAnsi="Calibri" w:cs="Calibri"/>
                <w:kern w:val="0"/>
                <w:lang w:eastAsia="es-EC"/>
                <w14:ligatures w14:val="none"/>
              </w:rPr>
            </w:pPr>
            <w:r w:rsidRPr="00A05BBA">
              <w:rPr>
                <w:rFonts w:ascii="Calibri" w:eastAsia="Times New Roman" w:hAnsi="Calibri" w:cs="Calibri"/>
                <w:kern w:val="0"/>
                <w:lang w:eastAsia="es-EC"/>
                <w14:ligatures w14:val="none"/>
              </w:rPr>
              <w:t>Sustitúyase el texto del último inciso del artículo 246, por el siguiente:</w:t>
            </w:r>
          </w:p>
          <w:p w14:paraId="04960059" w14:textId="77777777" w:rsidR="008C626E" w:rsidRPr="00A05BBA" w:rsidRDefault="008C626E" w:rsidP="008C626E">
            <w:pPr>
              <w:spacing w:after="0" w:line="240" w:lineRule="auto"/>
              <w:jc w:val="both"/>
              <w:rPr>
                <w:rFonts w:ascii="Calibri" w:eastAsia="Times New Roman" w:hAnsi="Calibri" w:cs="Calibri"/>
                <w:kern w:val="0"/>
                <w:lang w:eastAsia="es-EC"/>
                <w14:ligatures w14:val="none"/>
              </w:rPr>
            </w:pPr>
          </w:p>
          <w:p w14:paraId="1FA71FD8" w14:textId="1E9D965C" w:rsidR="00F217A4" w:rsidRPr="00A05BBA" w:rsidRDefault="00F217A4" w:rsidP="008C626E">
            <w:pPr>
              <w:spacing w:after="0" w:line="240" w:lineRule="auto"/>
              <w:jc w:val="both"/>
              <w:rPr>
                <w:rFonts w:ascii="Calibri" w:eastAsia="Times New Roman" w:hAnsi="Calibri" w:cs="Calibri"/>
                <w:kern w:val="0"/>
                <w:lang w:eastAsia="es-EC"/>
                <w14:ligatures w14:val="none"/>
              </w:rPr>
            </w:pPr>
            <w:r w:rsidRPr="00A05BBA">
              <w:rPr>
                <w:rFonts w:ascii="Calibri" w:eastAsia="Times New Roman" w:hAnsi="Calibri" w:cs="Calibri"/>
                <w:kern w:val="0"/>
                <w:lang w:eastAsia="es-EC"/>
                <w14:ligatures w14:val="none"/>
              </w:rPr>
              <w:t>“</w:t>
            </w:r>
            <w:r w:rsidRPr="00A05BBA">
              <w:rPr>
                <w:rFonts w:ascii="Calibri" w:eastAsia="Times New Roman" w:hAnsi="Calibri" w:cs="Calibri"/>
                <w:i/>
                <w:iCs/>
                <w:kern w:val="0"/>
                <w:lang w:eastAsia="es-EC"/>
                <w14:ligatures w14:val="none"/>
              </w:rPr>
              <w:t xml:space="preserve">La publicación del informe de emergencia se realizará hasta </w:t>
            </w:r>
            <w:r w:rsidR="00A05BBA" w:rsidRPr="00A05BBA">
              <w:rPr>
                <w:rFonts w:ascii="Calibri" w:eastAsia="Times New Roman" w:hAnsi="Calibri" w:cs="Calibri"/>
                <w:i/>
                <w:iCs/>
                <w:kern w:val="0"/>
                <w:lang w:eastAsia="es-EC"/>
                <w14:ligatures w14:val="none"/>
              </w:rPr>
              <w:t>cinco</w:t>
            </w:r>
            <w:r w:rsidRPr="00A05BBA">
              <w:rPr>
                <w:rFonts w:ascii="Calibri" w:eastAsia="Times New Roman" w:hAnsi="Calibri" w:cs="Calibri"/>
                <w:i/>
                <w:iCs/>
                <w:kern w:val="0"/>
                <w:lang w:eastAsia="es-EC"/>
                <w14:ligatures w14:val="none"/>
              </w:rPr>
              <w:t xml:space="preserve"> (</w:t>
            </w:r>
            <w:r w:rsidR="00A05BBA" w:rsidRPr="00A05BBA">
              <w:rPr>
                <w:rFonts w:ascii="Calibri" w:eastAsia="Times New Roman" w:hAnsi="Calibri" w:cs="Calibri"/>
                <w:i/>
                <w:iCs/>
                <w:kern w:val="0"/>
                <w:lang w:eastAsia="es-EC"/>
                <w14:ligatures w14:val="none"/>
              </w:rPr>
              <w:t>5</w:t>
            </w:r>
            <w:r w:rsidRPr="00A05BBA">
              <w:rPr>
                <w:rFonts w:ascii="Calibri" w:eastAsia="Times New Roman" w:hAnsi="Calibri" w:cs="Calibri"/>
                <w:i/>
                <w:iCs/>
                <w:kern w:val="0"/>
                <w:lang w:eastAsia="es-EC"/>
                <w14:ligatures w14:val="none"/>
              </w:rPr>
              <w:t>) días después de su emisión, bajo responsabilidad de la máxima autoridad de la entidad contratante, su delegado y los usuarios autorizados para operar el Portal Institucional del Servicio Nacional de Contratación Pública”</w:t>
            </w:r>
            <w:r w:rsidRPr="00A05BBA">
              <w:rPr>
                <w:rFonts w:ascii="Calibri" w:eastAsia="Times New Roman" w:hAnsi="Calibri" w:cs="Calibri"/>
                <w:kern w:val="0"/>
                <w:lang w:eastAsia="es-EC"/>
                <w14:ligatures w14:val="none"/>
              </w:rPr>
              <w:t>.</w:t>
            </w:r>
          </w:p>
        </w:tc>
      </w:tr>
      <w:tr w:rsidR="0018626E" w:rsidRPr="004D573B" w14:paraId="6DF1E251" w14:textId="77777777" w:rsidTr="00FD49BF">
        <w:trPr>
          <w:trHeight w:val="2066"/>
          <w:jc w:val="center"/>
        </w:trPr>
        <w:tc>
          <w:tcPr>
            <w:tcW w:w="1131" w:type="dxa"/>
            <w:shd w:val="clear" w:color="auto" w:fill="auto"/>
            <w:noWrap/>
            <w:vAlign w:val="center"/>
          </w:tcPr>
          <w:p w14:paraId="3F4E4DCD" w14:textId="18929117" w:rsidR="0018626E" w:rsidRPr="00372DBF" w:rsidRDefault="0018626E" w:rsidP="0018626E">
            <w:pPr>
              <w:spacing w:after="0" w:line="240" w:lineRule="auto"/>
              <w:jc w:val="center"/>
              <w:rPr>
                <w:rFonts w:ascii="Calibri" w:eastAsia="Times New Roman" w:hAnsi="Calibri" w:cs="Calibri"/>
                <w:b/>
                <w:bCs/>
                <w:kern w:val="0"/>
                <w:lang w:eastAsia="es-EC"/>
                <w14:ligatures w14:val="none"/>
              </w:rPr>
            </w:pPr>
            <w:r w:rsidRPr="00372DBF">
              <w:rPr>
                <w:rFonts w:ascii="Calibri" w:eastAsia="Times New Roman" w:hAnsi="Calibri" w:cs="Calibri"/>
                <w:b/>
                <w:bCs/>
                <w:kern w:val="0"/>
                <w:lang w:eastAsia="es-EC"/>
                <w14:ligatures w14:val="none"/>
              </w:rPr>
              <w:t>247</w:t>
            </w:r>
          </w:p>
        </w:tc>
        <w:tc>
          <w:tcPr>
            <w:tcW w:w="4676" w:type="dxa"/>
            <w:shd w:val="clear" w:color="auto" w:fill="auto"/>
            <w:vAlign w:val="center"/>
          </w:tcPr>
          <w:p w14:paraId="3DE1C321" w14:textId="341C891F" w:rsidR="0018626E" w:rsidRPr="0018626E" w:rsidRDefault="0018626E" w:rsidP="0018626E">
            <w:pPr>
              <w:spacing w:after="0" w:line="240" w:lineRule="auto"/>
              <w:jc w:val="both"/>
              <w:rPr>
                <w:b/>
                <w:bCs/>
              </w:rPr>
            </w:pPr>
            <w:r w:rsidRPr="0018626E">
              <w:rPr>
                <w:b/>
                <w:bCs/>
              </w:rPr>
              <w:t>Control en emergencias.-</w:t>
            </w:r>
          </w:p>
          <w:p w14:paraId="562C431B" w14:textId="77777777" w:rsidR="0018626E" w:rsidRDefault="0018626E" w:rsidP="0018626E">
            <w:pPr>
              <w:spacing w:after="0" w:line="240" w:lineRule="auto"/>
              <w:jc w:val="both"/>
            </w:pPr>
          </w:p>
          <w:p w14:paraId="3A0B84B8" w14:textId="39AB9CF9" w:rsidR="0018626E" w:rsidRDefault="0018626E" w:rsidP="0018626E">
            <w:pPr>
              <w:spacing w:after="0" w:line="240" w:lineRule="auto"/>
              <w:jc w:val="both"/>
              <w:rPr>
                <w:rFonts w:ascii="Calibri" w:eastAsia="Times New Roman" w:hAnsi="Calibri" w:cs="Calibri"/>
                <w:b/>
                <w:bCs/>
                <w:color w:val="000000"/>
                <w:kern w:val="0"/>
                <w:lang w:eastAsia="es-EC"/>
                <w14:ligatures w14:val="none"/>
              </w:rPr>
            </w:pPr>
            <w:r>
              <w:t>“</w:t>
            </w:r>
            <w:r w:rsidRPr="0018626E">
              <w:rPr>
                <w:i/>
                <w:iCs/>
              </w:rPr>
              <w:t xml:space="preserve">En las contrataciones en situación de emergencia, el Servicio Nacional de Contratación Pública podrá en cualquier momento iniciar las acciones de control necesarias para garantizar el cumplimiento de lo previsto en el artículo 14 de la Ley Orgánica del Sistema Nacional de Contratación Pública, por lo que, en concordancia con el artículo 8 de este Reglamento, podrá recomendar a la entidad contratante la suspensión de cualquier actuación o </w:t>
            </w:r>
            <w:r w:rsidRPr="0018626E">
              <w:rPr>
                <w:i/>
                <w:iCs/>
              </w:rPr>
              <w:lastRenderedPageBreak/>
              <w:t>inclusive de la declaratoria de emergencia, por haberse incumplido cualquiera de los numerales del artículo 14 de la referida Ley y demás normativa aplicable, así como por la inexistencia de nexo entre las contrataciones que se están realizando con la situación de emergencia declarada. En los casos que se considere necesarios, el Servicio Nacional de Contratación Pública reportará a la Contraloría General del Estado para las respectivas acciones de control posteriores</w:t>
            </w:r>
            <w:r>
              <w:t>”</w:t>
            </w:r>
            <w:r>
              <w:t>.</w:t>
            </w:r>
          </w:p>
        </w:tc>
        <w:tc>
          <w:tcPr>
            <w:tcW w:w="4253" w:type="dxa"/>
          </w:tcPr>
          <w:p w14:paraId="66EF591D" w14:textId="77777777" w:rsidR="0018626E" w:rsidRDefault="0018626E" w:rsidP="0018626E">
            <w:pPr>
              <w:spacing w:after="0" w:line="240" w:lineRule="auto"/>
              <w:jc w:val="both"/>
              <w:rPr>
                <w:rFonts w:ascii="Calibri" w:eastAsia="Times New Roman" w:hAnsi="Calibri" w:cs="Calibri"/>
                <w:color w:val="000000"/>
                <w:kern w:val="0"/>
                <w:lang w:eastAsia="es-EC"/>
                <w14:ligatures w14:val="none"/>
              </w:rPr>
            </w:pPr>
          </w:p>
        </w:tc>
        <w:tc>
          <w:tcPr>
            <w:tcW w:w="3934" w:type="dxa"/>
            <w:shd w:val="clear" w:color="auto" w:fill="auto"/>
            <w:vAlign w:val="center"/>
          </w:tcPr>
          <w:p w14:paraId="4DF8F8E0" w14:textId="77777777" w:rsidR="0018626E" w:rsidRPr="00D82DB1" w:rsidRDefault="0018626E" w:rsidP="0018626E">
            <w:pPr>
              <w:spacing w:after="0" w:line="240" w:lineRule="auto"/>
              <w:jc w:val="both"/>
              <w:rPr>
                <w:rFonts w:ascii="Calibri" w:eastAsia="Times New Roman" w:hAnsi="Calibri" w:cs="Calibri"/>
                <w:i/>
                <w:kern w:val="0"/>
                <w:lang w:eastAsia="es-EC"/>
                <w14:ligatures w14:val="none"/>
              </w:rPr>
            </w:pPr>
            <w:r w:rsidRPr="00D82DB1">
              <w:rPr>
                <w:rFonts w:ascii="Calibri" w:eastAsia="Times New Roman" w:hAnsi="Calibri" w:cs="Calibri"/>
                <w:i/>
                <w:kern w:val="0"/>
                <w:lang w:eastAsia="es-EC"/>
                <w14:ligatures w14:val="none"/>
              </w:rPr>
              <w:t>Sustitúyase el texto del artículo 247, por el siguiente:</w:t>
            </w:r>
          </w:p>
          <w:p w14:paraId="6370835D" w14:textId="77777777" w:rsidR="0018626E" w:rsidRPr="00D82DB1" w:rsidRDefault="0018626E" w:rsidP="0018626E">
            <w:pPr>
              <w:spacing w:after="0" w:line="240" w:lineRule="auto"/>
              <w:jc w:val="both"/>
              <w:rPr>
                <w:rFonts w:ascii="Calibri" w:eastAsia="Times New Roman" w:hAnsi="Calibri" w:cs="Calibri"/>
                <w:i/>
                <w:kern w:val="0"/>
                <w:lang w:eastAsia="es-EC"/>
                <w14:ligatures w14:val="none"/>
              </w:rPr>
            </w:pPr>
          </w:p>
          <w:p w14:paraId="6E6C6664" w14:textId="77777777" w:rsidR="0018626E" w:rsidRPr="00D82DB1" w:rsidRDefault="0018626E" w:rsidP="0018626E">
            <w:pPr>
              <w:spacing w:after="0" w:line="240" w:lineRule="auto"/>
              <w:jc w:val="both"/>
              <w:rPr>
                <w:i/>
              </w:rPr>
            </w:pPr>
            <w:r w:rsidRPr="00D82DB1">
              <w:rPr>
                <w:i/>
              </w:rPr>
              <w:t xml:space="preserve">Art. 247.- “Recomendaciones relacionadas con el Control del uso de  la Herramienta en emergencias.- En las contrataciones en situación de emergencia, el Servicio Nacional de Contratación Pública podrá, de manera justificada y previa notificación a la máxima autoridad de la entidad contratante, iniciar el control necesario </w:t>
            </w:r>
            <w:r w:rsidRPr="00D82DB1">
              <w:rPr>
                <w:i/>
              </w:rPr>
              <w:lastRenderedPageBreak/>
              <w:t>para ejercer sus atribuciones previstas en el en el artículo 14 de la Ley Orgánica del Sistema Nacional de Contratación Pública, concordantes con el numeral 1 del artículo 8 del Reglamento, podrá emitir recomendaciones a la entidad contratante, a fin de que ésta subsane, de ser necesario, y continúe con los procedimientos vinculados a la declaratoria de emergencia.</w:t>
            </w:r>
          </w:p>
          <w:p w14:paraId="4FA101D7" w14:textId="77777777" w:rsidR="0018626E" w:rsidRPr="00D82DB1" w:rsidRDefault="0018626E" w:rsidP="0018626E">
            <w:pPr>
              <w:spacing w:after="0" w:line="240" w:lineRule="auto"/>
              <w:jc w:val="both"/>
              <w:rPr>
                <w:i/>
              </w:rPr>
            </w:pPr>
          </w:p>
          <w:p w14:paraId="073A9850" w14:textId="6ED06427" w:rsidR="0018626E" w:rsidRPr="00D82DB1" w:rsidRDefault="0018626E" w:rsidP="0018626E">
            <w:pPr>
              <w:spacing w:after="0" w:line="240" w:lineRule="auto"/>
              <w:jc w:val="both"/>
              <w:rPr>
                <w:rFonts w:ascii="Calibri" w:eastAsia="Times New Roman" w:hAnsi="Calibri" w:cs="Calibri"/>
                <w:kern w:val="0"/>
                <w:lang w:eastAsia="es-EC"/>
                <w14:ligatures w14:val="none"/>
              </w:rPr>
            </w:pPr>
            <w:r w:rsidRPr="00D82DB1">
              <w:rPr>
                <w:i/>
              </w:rPr>
              <w:t>En los casos que se considere necesarios, el Servicio Nacional de Contratación Pública reportará a la Contraloría General del Estado para las respectivas acciones de control posteriores, previa notificación a la máxima autoridad de la entidad contratante, a fin de garantizar el debido proceso”.</w:t>
            </w:r>
          </w:p>
        </w:tc>
      </w:tr>
      <w:tr w:rsidR="008C626E" w:rsidRPr="004D573B" w14:paraId="0C16945B" w14:textId="77777777" w:rsidTr="00FD49BF">
        <w:trPr>
          <w:trHeight w:val="3247"/>
          <w:jc w:val="center"/>
        </w:trPr>
        <w:tc>
          <w:tcPr>
            <w:tcW w:w="1131" w:type="dxa"/>
            <w:shd w:val="clear" w:color="auto" w:fill="auto"/>
            <w:vAlign w:val="center"/>
            <w:hideMark/>
          </w:tcPr>
          <w:p w14:paraId="07CBFE1E" w14:textId="1455100F" w:rsidR="008C626E" w:rsidRPr="004D573B" w:rsidRDefault="008C626E" w:rsidP="008C626E">
            <w:pPr>
              <w:spacing w:after="0" w:line="240" w:lineRule="auto"/>
              <w:jc w:val="center"/>
              <w:rPr>
                <w:rFonts w:ascii="Calibri" w:eastAsia="Times New Roman" w:hAnsi="Calibri" w:cs="Calibri"/>
                <w:b/>
                <w:bCs/>
                <w:color w:val="000000"/>
                <w:kern w:val="0"/>
                <w:lang w:eastAsia="es-EC"/>
                <w14:ligatures w14:val="none"/>
              </w:rPr>
            </w:pPr>
            <w:r w:rsidRPr="004D573B">
              <w:rPr>
                <w:rFonts w:ascii="Calibri" w:eastAsia="Times New Roman" w:hAnsi="Calibri" w:cs="Calibri"/>
                <w:b/>
                <w:bCs/>
                <w:color w:val="000000"/>
                <w:kern w:val="0"/>
                <w:lang w:eastAsia="es-EC"/>
                <w14:ligatures w14:val="none"/>
              </w:rPr>
              <w:lastRenderedPageBreak/>
              <w:t xml:space="preserve">Transitoria </w:t>
            </w:r>
            <w:r w:rsidRPr="00101DF9">
              <w:rPr>
                <w:rFonts w:ascii="Calibri" w:eastAsia="Times New Roman" w:hAnsi="Calibri" w:cs="Calibri"/>
                <w:b/>
                <w:bCs/>
                <w:color w:val="000000"/>
                <w:kern w:val="0"/>
                <w:lang w:eastAsia="es-EC"/>
                <w14:ligatures w14:val="none"/>
              </w:rPr>
              <w:t>Octava.- (</w:t>
            </w:r>
            <w:r w:rsidRPr="00101DF9">
              <w:rPr>
                <w:rFonts w:ascii="Calibri" w:eastAsia="Times New Roman" w:hAnsi="Calibri" w:cs="Calibri"/>
                <w:color w:val="000000"/>
                <w:kern w:val="0"/>
                <w:lang w:eastAsia="es-EC"/>
                <w14:ligatures w14:val="none"/>
              </w:rPr>
              <w:t>Agregada por el Art. 13 del D.E. 488, R.O. 104-2S, 13-VII-2022</w:t>
            </w:r>
            <w:r w:rsidRPr="00101DF9">
              <w:rPr>
                <w:rFonts w:ascii="Calibri" w:eastAsia="Times New Roman" w:hAnsi="Calibri" w:cs="Calibri"/>
                <w:b/>
                <w:bCs/>
                <w:color w:val="000000"/>
                <w:kern w:val="0"/>
                <w:lang w:eastAsia="es-EC"/>
                <w14:ligatures w14:val="none"/>
              </w:rPr>
              <w:t>)</w:t>
            </w:r>
          </w:p>
        </w:tc>
        <w:tc>
          <w:tcPr>
            <w:tcW w:w="4676" w:type="dxa"/>
            <w:shd w:val="clear" w:color="auto" w:fill="auto"/>
            <w:vAlign w:val="center"/>
            <w:hideMark/>
          </w:tcPr>
          <w:p w14:paraId="37E06EB6" w14:textId="36DD8993" w:rsidR="008C626E" w:rsidRPr="004D573B" w:rsidRDefault="008C626E" w:rsidP="008C626E">
            <w:pPr>
              <w:spacing w:after="0" w:line="240" w:lineRule="auto"/>
              <w:jc w:val="both"/>
              <w:rPr>
                <w:rFonts w:ascii="Calibri" w:eastAsia="Times New Roman" w:hAnsi="Calibri" w:cs="Calibri"/>
                <w:color w:val="000000"/>
                <w:kern w:val="0"/>
                <w:lang w:eastAsia="es-EC"/>
                <w14:ligatures w14:val="none"/>
              </w:rPr>
            </w:pPr>
            <w:r>
              <w:rPr>
                <w:rFonts w:ascii="Calibri" w:eastAsia="Times New Roman" w:hAnsi="Calibri" w:cs="Calibri"/>
                <w:color w:val="000000"/>
                <w:kern w:val="0"/>
                <w:lang w:eastAsia="es-EC"/>
                <w14:ligatures w14:val="none"/>
              </w:rPr>
              <w:t>“</w:t>
            </w:r>
            <w:r w:rsidRPr="00101DF9">
              <w:rPr>
                <w:rFonts w:ascii="Calibri" w:eastAsia="Times New Roman" w:hAnsi="Calibri" w:cs="Calibri"/>
                <w:color w:val="000000"/>
                <w:kern w:val="0"/>
                <w:lang w:eastAsia="es-EC"/>
                <w14:ligatures w14:val="none"/>
              </w:rPr>
              <w:t>La Contraloría General del Estado durante el primer año de vigencia del presente reglamento, emitirá los Informes de Pertinencia para aquellas contrataciones que su monto de contratación sea superior al valor que resulte de multiplicar el coeficiente 0.00003 por el Presupuesto Inicial del Estado, a excepción de los procedimientos de contratación contemplados en el artículo 70</w:t>
            </w:r>
            <w:r>
              <w:rPr>
                <w:rFonts w:ascii="Calibri" w:eastAsia="Times New Roman" w:hAnsi="Calibri" w:cs="Calibri"/>
                <w:color w:val="000000"/>
                <w:kern w:val="0"/>
                <w:lang w:eastAsia="es-EC"/>
                <w14:ligatures w14:val="none"/>
              </w:rPr>
              <w:t>”</w:t>
            </w:r>
            <w:r w:rsidRPr="00101DF9">
              <w:rPr>
                <w:rFonts w:ascii="Calibri" w:eastAsia="Times New Roman" w:hAnsi="Calibri" w:cs="Calibri"/>
                <w:color w:val="000000"/>
                <w:kern w:val="0"/>
                <w:lang w:eastAsia="es-EC"/>
                <w14:ligatures w14:val="none"/>
              </w:rPr>
              <w:t>.</w:t>
            </w:r>
          </w:p>
        </w:tc>
        <w:tc>
          <w:tcPr>
            <w:tcW w:w="4253" w:type="dxa"/>
          </w:tcPr>
          <w:p w14:paraId="70F39B9E" w14:textId="77777777" w:rsidR="008C626E" w:rsidRPr="004D573B" w:rsidRDefault="008C626E" w:rsidP="008C626E">
            <w:pPr>
              <w:spacing w:after="0" w:line="240" w:lineRule="auto"/>
              <w:jc w:val="both"/>
              <w:rPr>
                <w:rFonts w:ascii="Calibri" w:eastAsia="Times New Roman" w:hAnsi="Calibri" w:cs="Calibri"/>
                <w:color w:val="000000"/>
                <w:kern w:val="0"/>
                <w:lang w:eastAsia="es-EC"/>
                <w14:ligatures w14:val="none"/>
              </w:rPr>
            </w:pPr>
          </w:p>
        </w:tc>
        <w:tc>
          <w:tcPr>
            <w:tcW w:w="3934" w:type="dxa"/>
            <w:shd w:val="clear" w:color="auto" w:fill="auto"/>
            <w:vAlign w:val="center"/>
            <w:hideMark/>
          </w:tcPr>
          <w:p w14:paraId="342DFD7C" w14:textId="77777777" w:rsidR="008C626E" w:rsidRDefault="008C626E" w:rsidP="008C626E">
            <w:pPr>
              <w:spacing w:after="0" w:line="240" w:lineRule="auto"/>
              <w:jc w:val="both"/>
              <w:rPr>
                <w:rFonts w:ascii="Calibri" w:eastAsia="Times New Roman" w:hAnsi="Calibri" w:cs="Calibri"/>
                <w:color w:val="000000"/>
                <w:kern w:val="0"/>
                <w:lang w:eastAsia="es-EC"/>
                <w14:ligatures w14:val="none"/>
              </w:rPr>
            </w:pPr>
            <w:r w:rsidRPr="004D573B">
              <w:rPr>
                <w:rFonts w:ascii="Calibri" w:eastAsia="Times New Roman" w:hAnsi="Calibri" w:cs="Calibri"/>
                <w:color w:val="000000"/>
                <w:kern w:val="0"/>
                <w:lang w:eastAsia="es-EC"/>
                <w14:ligatures w14:val="none"/>
              </w:rPr>
              <w:t>Sustitúyase</w:t>
            </w:r>
            <w:r>
              <w:rPr>
                <w:rFonts w:ascii="Calibri" w:eastAsia="Times New Roman" w:hAnsi="Calibri" w:cs="Calibri"/>
                <w:color w:val="000000"/>
                <w:kern w:val="0"/>
                <w:lang w:eastAsia="es-EC"/>
                <w14:ligatures w14:val="none"/>
              </w:rPr>
              <w:t xml:space="preserve"> el texto de la Disposición Transitoria Octava</w:t>
            </w:r>
            <w:r w:rsidRPr="004D573B">
              <w:rPr>
                <w:rFonts w:ascii="Calibri" w:eastAsia="Times New Roman" w:hAnsi="Calibri" w:cs="Calibri"/>
                <w:color w:val="000000"/>
                <w:kern w:val="0"/>
                <w:lang w:eastAsia="es-EC"/>
                <w14:ligatures w14:val="none"/>
              </w:rPr>
              <w:t xml:space="preserve"> por</w:t>
            </w:r>
            <w:r>
              <w:rPr>
                <w:rFonts w:ascii="Calibri" w:eastAsia="Times New Roman" w:hAnsi="Calibri" w:cs="Calibri"/>
                <w:color w:val="000000"/>
                <w:kern w:val="0"/>
                <w:lang w:eastAsia="es-EC"/>
                <w14:ligatures w14:val="none"/>
              </w:rPr>
              <w:t xml:space="preserve"> el siguiente texto</w:t>
            </w:r>
            <w:r w:rsidRPr="004D573B">
              <w:rPr>
                <w:rFonts w:ascii="Calibri" w:eastAsia="Times New Roman" w:hAnsi="Calibri" w:cs="Calibri"/>
                <w:color w:val="000000"/>
                <w:kern w:val="0"/>
                <w:lang w:eastAsia="es-EC"/>
                <w14:ligatures w14:val="none"/>
              </w:rPr>
              <w:t>:</w:t>
            </w:r>
          </w:p>
          <w:p w14:paraId="4F342CBD" w14:textId="77777777" w:rsidR="008C626E" w:rsidRDefault="008C626E" w:rsidP="008C626E">
            <w:pPr>
              <w:spacing w:after="0" w:line="240" w:lineRule="auto"/>
              <w:jc w:val="both"/>
              <w:rPr>
                <w:rFonts w:ascii="Calibri" w:eastAsia="Times New Roman" w:hAnsi="Calibri" w:cs="Calibri"/>
                <w:color w:val="000000"/>
                <w:kern w:val="0"/>
                <w:lang w:eastAsia="es-EC"/>
                <w14:ligatures w14:val="none"/>
              </w:rPr>
            </w:pPr>
          </w:p>
          <w:p w14:paraId="3803FD3B" w14:textId="5C8048DC" w:rsidR="00EC451A" w:rsidRPr="004D573B" w:rsidRDefault="008C626E" w:rsidP="00EC451A">
            <w:pPr>
              <w:spacing w:after="0" w:line="240" w:lineRule="auto"/>
              <w:jc w:val="both"/>
              <w:rPr>
                <w:rFonts w:ascii="Calibri" w:eastAsia="Times New Roman" w:hAnsi="Calibri" w:cs="Calibri"/>
                <w:color w:val="000000"/>
                <w:kern w:val="0"/>
                <w:lang w:eastAsia="es-EC"/>
                <w14:ligatures w14:val="none"/>
              </w:rPr>
            </w:pPr>
            <w:r w:rsidRPr="004D573B">
              <w:rPr>
                <w:rFonts w:ascii="Calibri" w:eastAsia="Times New Roman" w:hAnsi="Calibri" w:cs="Calibri"/>
                <w:color w:val="000000"/>
                <w:kern w:val="0"/>
                <w:lang w:eastAsia="es-EC"/>
                <w14:ligatures w14:val="none"/>
              </w:rPr>
              <w:t>"</w:t>
            </w:r>
            <w:r w:rsidRPr="00AB6D81">
              <w:rPr>
                <w:rFonts w:ascii="Calibri" w:eastAsia="Times New Roman" w:hAnsi="Calibri" w:cs="Calibri"/>
                <w:i/>
                <w:iCs/>
                <w:color w:val="000000"/>
                <w:kern w:val="0"/>
                <w:lang w:eastAsia="es-EC"/>
                <w14:ligatures w14:val="none"/>
              </w:rPr>
              <w:t xml:space="preserve">La Contraloría General del Estado durante el primer año de vigencia de esta reforma,  emitirá los Informes de Pertinencia, únicamente para aquellas contrataciones que su monto de contratación sea superior al valor que resulte de multiplicar el coeficiente 0.00003 por el Presupuesto Inicial del Estado, a excepción de los </w:t>
            </w:r>
            <w:r w:rsidRPr="00AB6D81">
              <w:rPr>
                <w:rFonts w:ascii="Calibri" w:eastAsia="Times New Roman" w:hAnsi="Calibri" w:cs="Calibri"/>
                <w:i/>
                <w:iCs/>
                <w:color w:val="000000"/>
                <w:kern w:val="0"/>
                <w:lang w:eastAsia="es-EC"/>
                <w14:ligatures w14:val="none"/>
              </w:rPr>
              <w:lastRenderedPageBreak/>
              <w:t>procedimientos de contratación contemplados en el artículo 70</w:t>
            </w:r>
            <w:r w:rsidRPr="004D573B">
              <w:rPr>
                <w:rFonts w:ascii="Calibri" w:eastAsia="Times New Roman" w:hAnsi="Calibri" w:cs="Calibri"/>
                <w:color w:val="000000"/>
                <w:kern w:val="0"/>
                <w:lang w:eastAsia="es-EC"/>
                <w14:ligatures w14:val="none"/>
              </w:rPr>
              <w:t>"</w:t>
            </w:r>
            <w:r>
              <w:rPr>
                <w:rFonts w:ascii="Calibri" w:eastAsia="Times New Roman" w:hAnsi="Calibri" w:cs="Calibri"/>
                <w:color w:val="000000"/>
                <w:kern w:val="0"/>
                <w:lang w:eastAsia="es-EC"/>
                <w14:ligatures w14:val="none"/>
              </w:rPr>
              <w:t>.</w:t>
            </w:r>
          </w:p>
        </w:tc>
      </w:tr>
    </w:tbl>
    <w:p w14:paraId="293F4355" w14:textId="638EBA0E" w:rsidR="004D573B" w:rsidRDefault="004D573B" w:rsidP="00C26CBC">
      <w:pPr>
        <w:spacing w:after="0"/>
        <w:rPr>
          <w:rFonts w:cstheme="minorHAnsi"/>
          <w:b/>
          <w:bCs/>
          <w:lang w:val="es-ES"/>
        </w:rPr>
      </w:pPr>
    </w:p>
    <w:p w14:paraId="53129548" w14:textId="77777777" w:rsidR="00C26CBC" w:rsidRDefault="00C26CBC" w:rsidP="00C26CBC">
      <w:pPr>
        <w:spacing w:after="0"/>
        <w:rPr>
          <w:rFonts w:cstheme="minorHAnsi"/>
          <w:b/>
          <w:bCs/>
          <w:lang w:val="es-ES"/>
        </w:rPr>
      </w:pPr>
    </w:p>
    <w:p w14:paraId="642F641E" w14:textId="7A71970E" w:rsidR="00C26CBC" w:rsidRDefault="00C26CBC" w:rsidP="00C26CBC">
      <w:pPr>
        <w:spacing w:after="0"/>
        <w:rPr>
          <w:rFonts w:cstheme="minorHAnsi"/>
          <w:b/>
          <w:bCs/>
          <w:lang w:val="es-ES"/>
        </w:rPr>
      </w:pPr>
      <w:r>
        <w:rPr>
          <w:rFonts w:cstheme="minorHAnsi"/>
          <w:b/>
          <w:bCs/>
          <w:lang w:val="es-ES"/>
        </w:rPr>
        <w:t xml:space="preserve">Documento </w:t>
      </w:r>
      <w:r w:rsidR="00B45F9A">
        <w:rPr>
          <w:rFonts w:cstheme="minorHAnsi"/>
          <w:b/>
          <w:bCs/>
          <w:lang w:val="es-ES"/>
        </w:rPr>
        <w:t>trabajado por:</w:t>
      </w:r>
    </w:p>
    <w:p w14:paraId="554AF42F" w14:textId="77777777" w:rsidR="00B45F9A" w:rsidRDefault="00B45F9A" w:rsidP="00C26CBC">
      <w:pPr>
        <w:spacing w:after="0"/>
        <w:rPr>
          <w:rFonts w:cstheme="minorHAnsi"/>
          <w:b/>
          <w:bCs/>
          <w:lang w:val="es-ES"/>
        </w:rPr>
      </w:pPr>
    </w:p>
    <w:p w14:paraId="412234F4" w14:textId="0A38A12D" w:rsidR="00B45F9A" w:rsidRDefault="00B45F9A" w:rsidP="00C26CBC">
      <w:pPr>
        <w:spacing w:after="0"/>
        <w:rPr>
          <w:rFonts w:cstheme="minorHAnsi"/>
          <w:b/>
          <w:bCs/>
          <w:lang w:val="es-ES"/>
        </w:rPr>
      </w:pPr>
      <w:r w:rsidRPr="009D6F2D">
        <w:rPr>
          <w:rFonts w:cstheme="minorHAnsi"/>
          <w:lang w:val="es-ES"/>
        </w:rPr>
        <w:t xml:space="preserve">Karin Jaramillo y </w:t>
      </w:r>
      <w:proofErr w:type="spellStart"/>
      <w:r w:rsidRPr="009D6F2D">
        <w:rPr>
          <w:rFonts w:cstheme="minorHAnsi"/>
          <w:lang w:val="es-ES"/>
        </w:rPr>
        <w:t>Abenell</w:t>
      </w:r>
      <w:proofErr w:type="spellEnd"/>
      <w:r w:rsidRPr="009D6F2D">
        <w:rPr>
          <w:rFonts w:cstheme="minorHAnsi"/>
          <w:lang w:val="es-ES"/>
        </w:rPr>
        <w:t xml:space="preserve"> Hinojosa –</w:t>
      </w:r>
      <w:r>
        <w:rPr>
          <w:rFonts w:cstheme="minorHAnsi"/>
          <w:b/>
          <w:bCs/>
          <w:lang w:val="es-ES"/>
        </w:rPr>
        <w:t xml:space="preserve"> AME</w:t>
      </w:r>
    </w:p>
    <w:p w14:paraId="173BBC74" w14:textId="230A4F1D" w:rsidR="00B45F9A" w:rsidRDefault="009D6F2D" w:rsidP="00C26CBC">
      <w:pPr>
        <w:spacing w:after="0"/>
        <w:rPr>
          <w:rFonts w:cstheme="minorHAnsi"/>
          <w:b/>
          <w:bCs/>
          <w:lang w:val="es-ES"/>
        </w:rPr>
      </w:pPr>
      <w:r w:rsidRPr="009D6F2D">
        <w:rPr>
          <w:rFonts w:cstheme="minorHAnsi"/>
          <w:lang w:val="es-ES"/>
        </w:rPr>
        <w:t>Paúl Jaramillo –</w:t>
      </w:r>
      <w:r>
        <w:rPr>
          <w:rFonts w:cstheme="minorHAnsi"/>
          <w:b/>
          <w:bCs/>
          <w:lang w:val="es-ES"/>
        </w:rPr>
        <w:t xml:space="preserve"> CONAGOPARE</w:t>
      </w:r>
    </w:p>
    <w:p w14:paraId="0139851E" w14:textId="36E2D4F0" w:rsidR="009D6F2D" w:rsidRPr="00C56E27" w:rsidRDefault="009D6F2D" w:rsidP="00C26CBC">
      <w:pPr>
        <w:spacing w:after="0"/>
        <w:rPr>
          <w:rFonts w:cstheme="minorHAnsi"/>
          <w:b/>
          <w:bCs/>
          <w:lang w:val="es-ES"/>
        </w:rPr>
      </w:pPr>
      <w:r w:rsidRPr="009D6F2D">
        <w:rPr>
          <w:rFonts w:cstheme="minorHAnsi"/>
          <w:lang w:val="es-ES"/>
        </w:rPr>
        <w:t>Carlos Arce Miño -</w:t>
      </w:r>
      <w:r>
        <w:rPr>
          <w:rFonts w:cstheme="minorHAnsi"/>
          <w:b/>
          <w:bCs/>
          <w:lang w:val="es-ES"/>
        </w:rPr>
        <w:t xml:space="preserve"> CONGOPE</w:t>
      </w:r>
    </w:p>
    <w:sectPr w:rsidR="009D6F2D" w:rsidRPr="00C56E27" w:rsidSect="003D38FB">
      <w:headerReference w:type="default" r:id="rId6"/>
      <w:footerReference w:type="default" r:id="rId7"/>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15257" w14:textId="77777777" w:rsidR="00D51AFD" w:rsidRDefault="00D51AFD" w:rsidP="00C56E27">
      <w:pPr>
        <w:spacing w:after="0" w:line="240" w:lineRule="auto"/>
      </w:pPr>
      <w:r>
        <w:separator/>
      </w:r>
    </w:p>
  </w:endnote>
  <w:endnote w:type="continuationSeparator" w:id="0">
    <w:p w14:paraId="33D99BD2" w14:textId="77777777" w:rsidR="00D51AFD" w:rsidRDefault="00D51AFD" w:rsidP="00C56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116897"/>
      <w:docPartObj>
        <w:docPartGallery w:val="Page Numbers (Bottom of Page)"/>
        <w:docPartUnique/>
      </w:docPartObj>
    </w:sdtPr>
    <w:sdtContent>
      <w:p w14:paraId="381A4D6D" w14:textId="31514378" w:rsidR="00C56E27" w:rsidRDefault="00C56E27">
        <w:pPr>
          <w:pStyle w:val="Piedepgina"/>
          <w:jc w:val="center"/>
        </w:pPr>
        <w:r>
          <w:fldChar w:fldCharType="begin"/>
        </w:r>
        <w:r>
          <w:instrText>PAGE   \* MERGEFORMAT</w:instrText>
        </w:r>
        <w:r>
          <w:fldChar w:fldCharType="separate"/>
        </w:r>
        <w:r>
          <w:rPr>
            <w:lang w:val="es-ES"/>
          </w:rPr>
          <w:t>2</w:t>
        </w:r>
        <w:r>
          <w:fldChar w:fldCharType="end"/>
        </w:r>
      </w:p>
    </w:sdtContent>
  </w:sdt>
  <w:p w14:paraId="6B3AFCFF" w14:textId="77777777" w:rsidR="00C56E27" w:rsidRDefault="00C56E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0DF14" w14:textId="77777777" w:rsidR="00D51AFD" w:rsidRDefault="00D51AFD" w:rsidP="00C56E27">
      <w:pPr>
        <w:spacing w:after="0" w:line="240" w:lineRule="auto"/>
      </w:pPr>
      <w:r>
        <w:separator/>
      </w:r>
    </w:p>
  </w:footnote>
  <w:footnote w:type="continuationSeparator" w:id="0">
    <w:p w14:paraId="6AEAFB24" w14:textId="77777777" w:rsidR="00D51AFD" w:rsidRDefault="00D51AFD" w:rsidP="00C56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C8E80" w14:textId="3F80DCCD" w:rsidR="002C5C3B" w:rsidRDefault="00DA2639">
    <w:pPr>
      <w:pStyle w:val="Encabezado"/>
    </w:pPr>
    <w:r>
      <w:rPr>
        <w:noProof/>
      </w:rPr>
      <w:drawing>
        <wp:anchor distT="0" distB="0" distL="114300" distR="114300" simplePos="0" relativeHeight="251661312" behindDoc="1" locked="0" layoutInCell="1" allowOverlap="1" wp14:anchorId="76B79924" wp14:editId="4BADC079">
          <wp:simplePos x="0" y="0"/>
          <wp:positionH relativeFrom="margin">
            <wp:align>center</wp:align>
          </wp:positionH>
          <wp:positionV relativeFrom="paragraph">
            <wp:posOffset>-354965</wp:posOffset>
          </wp:positionV>
          <wp:extent cx="1484630" cy="974725"/>
          <wp:effectExtent l="0" t="0" r="1270" b="0"/>
          <wp:wrapTight wrapText="bothSides">
            <wp:wrapPolygon edited="0">
              <wp:start x="0" y="0"/>
              <wp:lineTo x="0" y="21107"/>
              <wp:lineTo x="21341" y="21107"/>
              <wp:lineTo x="21341" y="0"/>
              <wp:lineTo x="0" y="0"/>
            </wp:wrapPolygon>
          </wp:wrapTight>
          <wp:docPr id="1304882481" name="Imagen 2" descr="Conagopare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agopare 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4630" cy="974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3E21D8E8" wp14:editId="660DFD52">
          <wp:simplePos x="0" y="0"/>
          <wp:positionH relativeFrom="margin">
            <wp:align>left</wp:align>
          </wp:positionH>
          <wp:positionV relativeFrom="paragraph">
            <wp:posOffset>-405765</wp:posOffset>
          </wp:positionV>
          <wp:extent cx="1440180" cy="957580"/>
          <wp:effectExtent l="0" t="0" r="0" b="0"/>
          <wp:wrapTight wrapText="bothSides">
            <wp:wrapPolygon edited="0">
              <wp:start x="4857" y="1719"/>
              <wp:lineTo x="2286" y="10743"/>
              <wp:lineTo x="2286" y="20196"/>
              <wp:lineTo x="4000" y="20196"/>
              <wp:lineTo x="19429" y="18048"/>
              <wp:lineTo x="19429" y="1719"/>
              <wp:lineTo x="4857" y="1719"/>
            </wp:wrapPolygon>
          </wp:wrapTight>
          <wp:docPr id="121707389" name="Imagen 1" descr="Resolución Comité Provincial Esmeraldas 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olución Comité Provincial Esmeraldas A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3573" cy="959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16D43D0D" wp14:editId="5DEAE27F">
          <wp:simplePos x="0" y="0"/>
          <wp:positionH relativeFrom="margin">
            <wp:align>right</wp:align>
          </wp:positionH>
          <wp:positionV relativeFrom="paragraph">
            <wp:posOffset>-152879</wp:posOffset>
          </wp:positionV>
          <wp:extent cx="2273300" cy="473075"/>
          <wp:effectExtent l="0" t="0" r="0" b="3175"/>
          <wp:wrapTight wrapText="bothSides">
            <wp:wrapPolygon edited="0">
              <wp:start x="3982" y="0"/>
              <wp:lineTo x="0" y="870"/>
              <wp:lineTo x="0" y="19136"/>
              <wp:lineTo x="5611" y="20875"/>
              <wp:lineTo x="10860" y="20875"/>
              <wp:lineTo x="18644" y="19136"/>
              <wp:lineTo x="19368" y="14787"/>
              <wp:lineTo x="21359" y="13917"/>
              <wp:lineTo x="21359" y="3479"/>
              <wp:lineTo x="5611" y="0"/>
              <wp:lineTo x="3982"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948238" name="Imagen 1280948238"/>
                  <pic:cNvPicPr/>
                </pic:nvPicPr>
                <pic:blipFill>
                  <a:blip r:embed="rId3">
                    <a:extLst>
                      <a:ext uri="{28A0092B-C50C-407E-A947-70E740481C1C}">
                        <a14:useLocalDpi xmlns:a14="http://schemas.microsoft.com/office/drawing/2010/main" val="0"/>
                      </a:ext>
                    </a:extLst>
                  </a:blip>
                  <a:stretch>
                    <a:fillRect/>
                  </a:stretch>
                </pic:blipFill>
                <pic:spPr>
                  <a:xfrm>
                    <a:off x="0" y="0"/>
                    <a:ext cx="2273300" cy="47307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6AD"/>
    <w:rsid w:val="0000069C"/>
    <w:rsid w:val="00002D38"/>
    <w:rsid w:val="000109F7"/>
    <w:rsid w:val="00030AA5"/>
    <w:rsid w:val="00031E37"/>
    <w:rsid w:val="000402DF"/>
    <w:rsid w:val="00041256"/>
    <w:rsid w:val="00055915"/>
    <w:rsid w:val="00075043"/>
    <w:rsid w:val="00077DC7"/>
    <w:rsid w:val="00084A2C"/>
    <w:rsid w:val="00086302"/>
    <w:rsid w:val="00087735"/>
    <w:rsid w:val="000931BA"/>
    <w:rsid w:val="00096724"/>
    <w:rsid w:val="000B30D0"/>
    <w:rsid w:val="000C28AA"/>
    <w:rsid w:val="000C4E7E"/>
    <w:rsid w:val="000D1AAE"/>
    <w:rsid w:val="000D4756"/>
    <w:rsid w:val="000F219D"/>
    <w:rsid w:val="00101DF9"/>
    <w:rsid w:val="001330E0"/>
    <w:rsid w:val="001343E0"/>
    <w:rsid w:val="001377DC"/>
    <w:rsid w:val="00144020"/>
    <w:rsid w:val="0014795F"/>
    <w:rsid w:val="00164B80"/>
    <w:rsid w:val="00165AF9"/>
    <w:rsid w:val="00167D9A"/>
    <w:rsid w:val="001710DC"/>
    <w:rsid w:val="00185519"/>
    <w:rsid w:val="0018626E"/>
    <w:rsid w:val="00190F7C"/>
    <w:rsid w:val="001A4D61"/>
    <w:rsid w:val="001A725B"/>
    <w:rsid w:val="001B208E"/>
    <w:rsid w:val="001B2732"/>
    <w:rsid w:val="001B7C13"/>
    <w:rsid w:val="001C0750"/>
    <w:rsid w:val="001C34E1"/>
    <w:rsid w:val="001F15A5"/>
    <w:rsid w:val="00207420"/>
    <w:rsid w:val="0022091D"/>
    <w:rsid w:val="00236205"/>
    <w:rsid w:val="00244005"/>
    <w:rsid w:val="00266083"/>
    <w:rsid w:val="00273DF4"/>
    <w:rsid w:val="002775C1"/>
    <w:rsid w:val="002805F0"/>
    <w:rsid w:val="002826FA"/>
    <w:rsid w:val="00283EF6"/>
    <w:rsid w:val="00284D02"/>
    <w:rsid w:val="002A16C5"/>
    <w:rsid w:val="002C5C3B"/>
    <w:rsid w:val="002C7DA1"/>
    <w:rsid w:val="002D4762"/>
    <w:rsid w:val="002E0472"/>
    <w:rsid w:val="002E0EC4"/>
    <w:rsid w:val="002E519F"/>
    <w:rsid w:val="002E61C2"/>
    <w:rsid w:val="002E7AA5"/>
    <w:rsid w:val="002E7DCD"/>
    <w:rsid w:val="00304F16"/>
    <w:rsid w:val="003115E5"/>
    <w:rsid w:val="00325606"/>
    <w:rsid w:val="003321C6"/>
    <w:rsid w:val="003361A3"/>
    <w:rsid w:val="00341C1D"/>
    <w:rsid w:val="003438E4"/>
    <w:rsid w:val="00345AFF"/>
    <w:rsid w:val="00347664"/>
    <w:rsid w:val="00354F51"/>
    <w:rsid w:val="00355E23"/>
    <w:rsid w:val="0036015F"/>
    <w:rsid w:val="003671A7"/>
    <w:rsid w:val="00372DBF"/>
    <w:rsid w:val="00380770"/>
    <w:rsid w:val="0039318A"/>
    <w:rsid w:val="0039687F"/>
    <w:rsid w:val="003B6EED"/>
    <w:rsid w:val="003D1B06"/>
    <w:rsid w:val="003D38FB"/>
    <w:rsid w:val="003E2451"/>
    <w:rsid w:val="003E4457"/>
    <w:rsid w:val="003E45B9"/>
    <w:rsid w:val="00413342"/>
    <w:rsid w:val="004323D1"/>
    <w:rsid w:val="004346DD"/>
    <w:rsid w:val="00436B6D"/>
    <w:rsid w:val="00455F55"/>
    <w:rsid w:val="004755D0"/>
    <w:rsid w:val="0048522D"/>
    <w:rsid w:val="0049042A"/>
    <w:rsid w:val="004D1098"/>
    <w:rsid w:val="004D3629"/>
    <w:rsid w:val="004D573B"/>
    <w:rsid w:val="004E32CC"/>
    <w:rsid w:val="004E4EFC"/>
    <w:rsid w:val="0051733E"/>
    <w:rsid w:val="0052171A"/>
    <w:rsid w:val="005300E2"/>
    <w:rsid w:val="005314E4"/>
    <w:rsid w:val="005410AF"/>
    <w:rsid w:val="00541478"/>
    <w:rsid w:val="005434E2"/>
    <w:rsid w:val="0054409E"/>
    <w:rsid w:val="00544EBB"/>
    <w:rsid w:val="005464CE"/>
    <w:rsid w:val="005524AA"/>
    <w:rsid w:val="005524F3"/>
    <w:rsid w:val="00563F84"/>
    <w:rsid w:val="00572476"/>
    <w:rsid w:val="00585EC6"/>
    <w:rsid w:val="00590F81"/>
    <w:rsid w:val="005925FA"/>
    <w:rsid w:val="005A108F"/>
    <w:rsid w:val="005A2198"/>
    <w:rsid w:val="005B787E"/>
    <w:rsid w:val="005D5A6E"/>
    <w:rsid w:val="005D6C7B"/>
    <w:rsid w:val="005D7936"/>
    <w:rsid w:val="005F5F87"/>
    <w:rsid w:val="0060197D"/>
    <w:rsid w:val="00615528"/>
    <w:rsid w:val="006251DF"/>
    <w:rsid w:val="006276AD"/>
    <w:rsid w:val="006301CF"/>
    <w:rsid w:val="00636F3E"/>
    <w:rsid w:val="00666652"/>
    <w:rsid w:val="00670F87"/>
    <w:rsid w:val="00691769"/>
    <w:rsid w:val="006D2249"/>
    <w:rsid w:val="006D4060"/>
    <w:rsid w:val="006D48DB"/>
    <w:rsid w:val="006E2808"/>
    <w:rsid w:val="006E42E1"/>
    <w:rsid w:val="006E46E2"/>
    <w:rsid w:val="006E5BD1"/>
    <w:rsid w:val="006F23B2"/>
    <w:rsid w:val="006F2C51"/>
    <w:rsid w:val="006F7681"/>
    <w:rsid w:val="00703BD0"/>
    <w:rsid w:val="0070710D"/>
    <w:rsid w:val="0070762F"/>
    <w:rsid w:val="00732F66"/>
    <w:rsid w:val="00734162"/>
    <w:rsid w:val="00735326"/>
    <w:rsid w:val="00740C5B"/>
    <w:rsid w:val="00742A8F"/>
    <w:rsid w:val="007457D2"/>
    <w:rsid w:val="00766997"/>
    <w:rsid w:val="0078327C"/>
    <w:rsid w:val="007A2EF4"/>
    <w:rsid w:val="007A67F4"/>
    <w:rsid w:val="007B4051"/>
    <w:rsid w:val="007B7DAD"/>
    <w:rsid w:val="007C0C7A"/>
    <w:rsid w:val="007D7315"/>
    <w:rsid w:val="007D7A91"/>
    <w:rsid w:val="007E4D1D"/>
    <w:rsid w:val="007F28F7"/>
    <w:rsid w:val="007F57C0"/>
    <w:rsid w:val="007F7429"/>
    <w:rsid w:val="007F7B30"/>
    <w:rsid w:val="00800F36"/>
    <w:rsid w:val="00806B1A"/>
    <w:rsid w:val="00816261"/>
    <w:rsid w:val="008211EB"/>
    <w:rsid w:val="00822BA5"/>
    <w:rsid w:val="00827342"/>
    <w:rsid w:val="00830291"/>
    <w:rsid w:val="00847B4A"/>
    <w:rsid w:val="0086499D"/>
    <w:rsid w:val="00866BF9"/>
    <w:rsid w:val="00870BF9"/>
    <w:rsid w:val="008828BD"/>
    <w:rsid w:val="00885713"/>
    <w:rsid w:val="008C626E"/>
    <w:rsid w:val="008D239A"/>
    <w:rsid w:val="008D3831"/>
    <w:rsid w:val="008D7ADB"/>
    <w:rsid w:val="008F63EB"/>
    <w:rsid w:val="00904DDC"/>
    <w:rsid w:val="00917DE7"/>
    <w:rsid w:val="00926BC7"/>
    <w:rsid w:val="00945F76"/>
    <w:rsid w:val="00966139"/>
    <w:rsid w:val="009727F7"/>
    <w:rsid w:val="00981D85"/>
    <w:rsid w:val="009A673C"/>
    <w:rsid w:val="009C15DF"/>
    <w:rsid w:val="009C517C"/>
    <w:rsid w:val="009D6F2D"/>
    <w:rsid w:val="009E2B0D"/>
    <w:rsid w:val="009E3CF9"/>
    <w:rsid w:val="009E4C66"/>
    <w:rsid w:val="009E5FF7"/>
    <w:rsid w:val="009F203D"/>
    <w:rsid w:val="009F3683"/>
    <w:rsid w:val="00A012B2"/>
    <w:rsid w:val="00A0221E"/>
    <w:rsid w:val="00A05BBA"/>
    <w:rsid w:val="00A0798E"/>
    <w:rsid w:val="00A20C73"/>
    <w:rsid w:val="00A2771B"/>
    <w:rsid w:val="00A37106"/>
    <w:rsid w:val="00A44B38"/>
    <w:rsid w:val="00A7090A"/>
    <w:rsid w:val="00A70CB7"/>
    <w:rsid w:val="00A73728"/>
    <w:rsid w:val="00A743EC"/>
    <w:rsid w:val="00A765FF"/>
    <w:rsid w:val="00A81608"/>
    <w:rsid w:val="00A94F31"/>
    <w:rsid w:val="00AA1427"/>
    <w:rsid w:val="00AB1772"/>
    <w:rsid w:val="00AB6D81"/>
    <w:rsid w:val="00AE256C"/>
    <w:rsid w:val="00AE4C55"/>
    <w:rsid w:val="00AF4B52"/>
    <w:rsid w:val="00B02E83"/>
    <w:rsid w:val="00B1218C"/>
    <w:rsid w:val="00B24A77"/>
    <w:rsid w:val="00B253C8"/>
    <w:rsid w:val="00B259ED"/>
    <w:rsid w:val="00B3057A"/>
    <w:rsid w:val="00B316E5"/>
    <w:rsid w:val="00B400D2"/>
    <w:rsid w:val="00B45F9A"/>
    <w:rsid w:val="00B50E76"/>
    <w:rsid w:val="00B66D2B"/>
    <w:rsid w:val="00B71F6C"/>
    <w:rsid w:val="00B74E8E"/>
    <w:rsid w:val="00B75C13"/>
    <w:rsid w:val="00B845AB"/>
    <w:rsid w:val="00B84C38"/>
    <w:rsid w:val="00B85149"/>
    <w:rsid w:val="00BA7C52"/>
    <w:rsid w:val="00BB0370"/>
    <w:rsid w:val="00BB3823"/>
    <w:rsid w:val="00BC0CFE"/>
    <w:rsid w:val="00BC7F77"/>
    <w:rsid w:val="00BD0459"/>
    <w:rsid w:val="00BE1CC3"/>
    <w:rsid w:val="00BE54AF"/>
    <w:rsid w:val="00BE5FAC"/>
    <w:rsid w:val="00BF1C43"/>
    <w:rsid w:val="00C00400"/>
    <w:rsid w:val="00C023E5"/>
    <w:rsid w:val="00C03462"/>
    <w:rsid w:val="00C1462A"/>
    <w:rsid w:val="00C1716D"/>
    <w:rsid w:val="00C17BCF"/>
    <w:rsid w:val="00C25182"/>
    <w:rsid w:val="00C252FC"/>
    <w:rsid w:val="00C26CBC"/>
    <w:rsid w:val="00C311E4"/>
    <w:rsid w:val="00C3122E"/>
    <w:rsid w:val="00C35A0D"/>
    <w:rsid w:val="00C44124"/>
    <w:rsid w:val="00C56E27"/>
    <w:rsid w:val="00C6002F"/>
    <w:rsid w:val="00C602CE"/>
    <w:rsid w:val="00C7181D"/>
    <w:rsid w:val="00C80091"/>
    <w:rsid w:val="00C855B4"/>
    <w:rsid w:val="00CA0AE3"/>
    <w:rsid w:val="00CA273A"/>
    <w:rsid w:val="00CA300B"/>
    <w:rsid w:val="00CA42E8"/>
    <w:rsid w:val="00CA7100"/>
    <w:rsid w:val="00CB6831"/>
    <w:rsid w:val="00CC1828"/>
    <w:rsid w:val="00CC2A23"/>
    <w:rsid w:val="00CC7669"/>
    <w:rsid w:val="00CD1CD5"/>
    <w:rsid w:val="00CE2528"/>
    <w:rsid w:val="00CE38DD"/>
    <w:rsid w:val="00CF1B6D"/>
    <w:rsid w:val="00CF20C1"/>
    <w:rsid w:val="00CF5436"/>
    <w:rsid w:val="00D23060"/>
    <w:rsid w:val="00D2355B"/>
    <w:rsid w:val="00D24474"/>
    <w:rsid w:val="00D249D4"/>
    <w:rsid w:val="00D314B2"/>
    <w:rsid w:val="00D40E34"/>
    <w:rsid w:val="00D45421"/>
    <w:rsid w:val="00D4795E"/>
    <w:rsid w:val="00D51AFD"/>
    <w:rsid w:val="00D77418"/>
    <w:rsid w:val="00D80D10"/>
    <w:rsid w:val="00D82DB1"/>
    <w:rsid w:val="00D86045"/>
    <w:rsid w:val="00D86796"/>
    <w:rsid w:val="00D95B51"/>
    <w:rsid w:val="00DA2639"/>
    <w:rsid w:val="00DA3444"/>
    <w:rsid w:val="00DB1B0A"/>
    <w:rsid w:val="00DB5808"/>
    <w:rsid w:val="00DB7BBD"/>
    <w:rsid w:val="00DC5584"/>
    <w:rsid w:val="00DD21E8"/>
    <w:rsid w:val="00DE43A2"/>
    <w:rsid w:val="00DE479E"/>
    <w:rsid w:val="00DF1A3C"/>
    <w:rsid w:val="00E01AF0"/>
    <w:rsid w:val="00E04DFD"/>
    <w:rsid w:val="00E066EB"/>
    <w:rsid w:val="00E124AF"/>
    <w:rsid w:val="00E129EC"/>
    <w:rsid w:val="00E35400"/>
    <w:rsid w:val="00E5412F"/>
    <w:rsid w:val="00E54A0C"/>
    <w:rsid w:val="00E66004"/>
    <w:rsid w:val="00E72FEE"/>
    <w:rsid w:val="00E74FE8"/>
    <w:rsid w:val="00E7798D"/>
    <w:rsid w:val="00E91D98"/>
    <w:rsid w:val="00EB09A0"/>
    <w:rsid w:val="00EB2794"/>
    <w:rsid w:val="00EC451A"/>
    <w:rsid w:val="00ED11DA"/>
    <w:rsid w:val="00ED55D0"/>
    <w:rsid w:val="00EE373C"/>
    <w:rsid w:val="00EF1DF4"/>
    <w:rsid w:val="00F01062"/>
    <w:rsid w:val="00F15F6D"/>
    <w:rsid w:val="00F162A1"/>
    <w:rsid w:val="00F217A4"/>
    <w:rsid w:val="00F330A0"/>
    <w:rsid w:val="00F44CDA"/>
    <w:rsid w:val="00F44E14"/>
    <w:rsid w:val="00F50875"/>
    <w:rsid w:val="00F75E45"/>
    <w:rsid w:val="00F918C8"/>
    <w:rsid w:val="00FB4ECD"/>
    <w:rsid w:val="00FC2218"/>
    <w:rsid w:val="00FC5127"/>
    <w:rsid w:val="00FC61ED"/>
    <w:rsid w:val="00FC6D1E"/>
    <w:rsid w:val="00FD49BF"/>
    <w:rsid w:val="00FD777D"/>
    <w:rsid w:val="00FE288D"/>
    <w:rsid w:val="00FF0023"/>
    <w:rsid w:val="00FF1478"/>
    <w:rsid w:val="00FF1C4E"/>
    <w:rsid w:val="00FF1E9C"/>
    <w:rsid w:val="00FF3C4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7253B"/>
  <w15:chartTrackingRefBased/>
  <w15:docId w15:val="{30C2C59D-2225-4B25-B48E-0FCB2A22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56E2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56E27"/>
  </w:style>
  <w:style w:type="paragraph" w:styleId="Piedepgina">
    <w:name w:val="footer"/>
    <w:basedOn w:val="Normal"/>
    <w:link w:val="PiedepginaCar"/>
    <w:uiPriority w:val="99"/>
    <w:unhideWhenUsed/>
    <w:rsid w:val="00C56E2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56E27"/>
  </w:style>
  <w:style w:type="character" w:styleId="Hipervnculo">
    <w:name w:val="Hyperlink"/>
    <w:basedOn w:val="Fuentedeprrafopredeter"/>
    <w:uiPriority w:val="99"/>
    <w:semiHidden/>
    <w:unhideWhenUsed/>
    <w:rsid w:val="007F57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66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11</Pages>
  <Words>3617</Words>
  <Characters>19895</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Adrian Santiana Ortiz</dc:creator>
  <cp:keywords/>
  <dc:description/>
  <cp:lastModifiedBy>Carlos Alberto Arce Mino</cp:lastModifiedBy>
  <cp:revision>39</cp:revision>
  <cp:lastPrinted>2023-08-02T22:53:00Z</cp:lastPrinted>
  <dcterms:created xsi:type="dcterms:W3CDTF">2023-08-03T00:23:00Z</dcterms:created>
  <dcterms:modified xsi:type="dcterms:W3CDTF">2023-08-03T01:28:00Z</dcterms:modified>
</cp:coreProperties>
</file>