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18F7" w14:textId="425DE900" w:rsidR="00AD632D" w:rsidRPr="00085C79" w:rsidRDefault="00AD632D" w:rsidP="00085C79">
      <w:pPr>
        <w:jc w:val="both"/>
        <w:rPr>
          <w:b/>
          <w:bCs/>
          <w:lang w:val="es-ES"/>
        </w:rPr>
      </w:pPr>
      <w:r w:rsidRPr="00085C79">
        <w:rPr>
          <w:b/>
          <w:bCs/>
        </w:rPr>
        <w:t>LEY ORGÁNICA DEL SISTEMA NACIONAL DE INFRAESTRUCTURA VIAL DEL TRANSPORTE TERRESTRE</w:t>
      </w:r>
    </w:p>
    <w:p w14:paraId="1DEC1120" w14:textId="33C4DA35" w:rsidR="006D2249" w:rsidRDefault="00AD632D" w:rsidP="00085C79">
      <w:pPr>
        <w:jc w:val="both"/>
        <w:rPr>
          <w:lang w:val="es-ES"/>
        </w:rPr>
      </w:pPr>
      <w:r>
        <w:rPr>
          <w:lang w:val="es-ES"/>
        </w:rPr>
        <w:t>En el Art. 15 agréguese un numeral que diga lo siguiente:</w:t>
      </w:r>
    </w:p>
    <w:p w14:paraId="771A6203" w14:textId="46A352D8" w:rsidR="00AD632D" w:rsidRPr="00584BE1" w:rsidRDefault="00AD632D" w:rsidP="00085C79">
      <w:pPr>
        <w:jc w:val="both"/>
        <w:rPr>
          <w:i/>
          <w:iCs/>
          <w:lang w:val="es-ES"/>
        </w:rPr>
      </w:pPr>
      <w:r>
        <w:rPr>
          <w:lang w:val="es-ES"/>
        </w:rPr>
        <w:t>“</w:t>
      </w:r>
      <w:r w:rsidRPr="00584BE1">
        <w:rPr>
          <w:i/>
          <w:iCs/>
          <w:lang w:val="es-ES"/>
        </w:rPr>
        <w:t>14.-</w:t>
      </w:r>
      <w:r w:rsidR="00953934">
        <w:rPr>
          <w:i/>
          <w:iCs/>
          <w:lang w:val="es-ES"/>
        </w:rPr>
        <w:t>Delegar</w:t>
      </w:r>
      <w:r w:rsidR="00953934" w:rsidRPr="00584BE1">
        <w:rPr>
          <w:i/>
          <w:iCs/>
          <w:lang w:val="es-ES"/>
        </w:rPr>
        <w:t xml:space="preserve"> </w:t>
      </w:r>
      <w:r w:rsidRPr="00584BE1">
        <w:rPr>
          <w:i/>
          <w:iCs/>
          <w:lang w:val="es-ES"/>
        </w:rPr>
        <w:t>a los gobiernos autónomos descentralizados que lo solicitaren, la</w:t>
      </w:r>
      <w:r w:rsidR="001C5F7F">
        <w:rPr>
          <w:i/>
          <w:iCs/>
          <w:lang w:val="es-ES"/>
        </w:rPr>
        <w:t xml:space="preserve"> gestión integral de las vías y tramos que conforman la red vial </w:t>
      </w:r>
      <w:proofErr w:type="gramStart"/>
      <w:r w:rsidR="001C5F7F">
        <w:rPr>
          <w:i/>
          <w:iCs/>
          <w:lang w:val="es-ES"/>
        </w:rPr>
        <w:t xml:space="preserve">estatal </w:t>
      </w:r>
      <w:r w:rsidRPr="00584BE1">
        <w:rPr>
          <w:i/>
          <w:iCs/>
          <w:lang w:val="es-ES"/>
        </w:rPr>
        <w:t>.</w:t>
      </w:r>
      <w:proofErr w:type="gramEnd"/>
    </w:p>
    <w:p w14:paraId="1AA60598" w14:textId="42C07912" w:rsidR="00AD632D" w:rsidRPr="00953934" w:rsidRDefault="00AD632D" w:rsidP="00085C79">
      <w:pPr>
        <w:jc w:val="both"/>
        <w:rPr>
          <w:lang w:val="es-ES"/>
        </w:rPr>
      </w:pPr>
      <w:r w:rsidRPr="00953934">
        <w:rPr>
          <w:lang w:val="es-ES"/>
        </w:rPr>
        <w:t>Luego del artículo 15, agréguese el siguiente artículo:</w:t>
      </w:r>
    </w:p>
    <w:p w14:paraId="28EC2A6F" w14:textId="02FE533A" w:rsidR="00AD632D" w:rsidRDefault="00953934" w:rsidP="00085C79">
      <w:pPr>
        <w:jc w:val="both"/>
        <w:rPr>
          <w:i/>
          <w:iCs/>
          <w:lang w:val="es-ES"/>
        </w:rPr>
      </w:pPr>
      <w:r>
        <w:rPr>
          <w:i/>
          <w:iCs/>
          <w:lang w:val="es-ES"/>
        </w:rPr>
        <w:t>“</w:t>
      </w:r>
      <w:r w:rsidR="00AD632D" w:rsidRPr="00584BE1">
        <w:rPr>
          <w:i/>
          <w:iCs/>
          <w:lang w:val="es-ES"/>
        </w:rPr>
        <w:t xml:space="preserve">Art. 15.1.- </w:t>
      </w:r>
      <w:r w:rsidR="00C03DD7">
        <w:rPr>
          <w:i/>
          <w:iCs/>
          <w:lang w:val="es-ES"/>
        </w:rPr>
        <w:t>Solicitud de</w:t>
      </w:r>
      <w:r w:rsidR="00AD632D" w:rsidRPr="00584BE1">
        <w:rPr>
          <w:i/>
          <w:iCs/>
          <w:lang w:val="es-ES"/>
        </w:rPr>
        <w:t xml:space="preserve"> delegación </w:t>
      </w:r>
      <w:r w:rsidR="001C5F7F">
        <w:rPr>
          <w:i/>
          <w:iCs/>
          <w:lang w:val="es-ES"/>
        </w:rPr>
        <w:t xml:space="preserve">de gestión de las vías y tramos que conformen la red vial </w:t>
      </w:r>
      <w:proofErr w:type="gramStart"/>
      <w:r w:rsidR="001C5F7F">
        <w:rPr>
          <w:i/>
          <w:iCs/>
          <w:lang w:val="es-ES"/>
        </w:rPr>
        <w:t>estatal</w:t>
      </w:r>
      <w:r w:rsidR="00AD632D" w:rsidRPr="00584BE1">
        <w:rPr>
          <w:i/>
          <w:iCs/>
          <w:lang w:val="es-ES"/>
        </w:rPr>
        <w:t>.-</w:t>
      </w:r>
      <w:proofErr w:type="gramEnd"/>
      <w:r w:rsidR="00C03DD7">
        <w:rPr>
          <w:i/>
          <w:iCs/>
          <w:lang w:val="es-ES"/>
        </w:rPr>
        <w:t xml:space="preserve"> Los</w:t>
      </w:r>
      <w:r w:rsidR="00AD632D" w:rsidRPr="00584BE1">
        <w:rPr>
          <w:i/>
          <w:iCs/>
          <w:lang w:val="es-ES"/>
        </w:rPr>
        <w:t xml:space="preserve"> gobierno autónomo</w:t>
      </w:r>
      <w:r w:rsidR="00C03DD7">
        <w:rPr>
          <w:i/>
          <w:iCs/>
          <w:lang w:val="es-ES"/>
        </w:rPr>
        <w:t>s</w:t>
      </w:r>
      <w:r w:rsidR="00AD632D" w:rsidRPr="00584BE1">
        <w:rPr>
          <w:i/>
          <w:iCs/>
          <w:lang w:val="es-ES"/>
        </w:rPr>
        <w:t xml:space="preserve"> descentralizado</w:t>
      </w:r>
      <w:r w:rsidR="00C03DD7">
        <w:rPr>
          <w:i/>
          <w:iCs/>
          <w:lang w:val="es-ES"/>
        </w:rPr>
        <w:t>s</w:t>
      </w:r>
      <w:r w:rsidR="00AD632D" w:rsidRPr="00584BE1">
        <w:rPr>
          <w:i/>
          <w:iCs/>
          <w:lang w:val="es-ES"/>
        </w:rPr>
        <w:t xml:space="preserve"> </w:t>
      </w:r>
      <w:r w:rsidR="00C03DD7">
        <w:rPr>
          <w:i/>
          <w:iCs/>
          <w:lang w:val="es-ES"/>
        </w:rPr>
        <w:t>podrán</w:t>
      </w:r>
      <w:r w:rsidR="00AD632D" w:rsidRPr="00584BE1">
        <w:rPr>
          <w:i/>
          <w:iCs/>
          <w:lang w:val="es-ES"/>
        </w:rPr>
        <w:t xml:space="preserve"> solicitar la delegaci</w:t>
      </w:r>
      <w:r w:rsidR="009E6965">
        <w:rPr>
          <w:i/>
          <w:iCs/>
          <w:lang w:val="es-ES"/>
        </w:rPr>
        <w:t>ón</w:t>
      </w:r>
      <w:r w:rsidR="00D833ED" w:rsidRPr="00584BE1">
        <w:rPr>
          <w:i/>
          <w:iCs/>
          <w:lang w:val="es-ES"/>
        </w:rPr>
        <w:t xml:space="preserve"> </w:t>
      </w:r>
      <w:r w:rsidR="00C03DD7" w:rsidRPr="00C03DD7">
        <w:t xml:space="preserve"> </w:t>
      </w:r>
      <w:r w:rsidR="00C03DD7" w:rsidRPr="00C03DD7">
        <w:rPr>
          <w:i/>
          <w:iCs/>
          <w:lang w:val="es-ES"/>
        </w:rPr>
        <w:t xml:space="preserve">para la ejecución de proyectos bajo la competencia del </w:t>
      </w:r>
      <w:r w:rsidR="00C03DD7">
        <w:rPr>
          <w:i/>
          <w:iCs/>
          <w:lang w:val="es-ES"/>
        </w:rPr>
        <w:t>ente rector</w:t>
      </w:r>
      <w:r w:rsidR="00C03DD7" w:rsidRPr="00C03DD7">
        <w:rPr>
          <w:i/>
          <w:iCs/>
          <w:lang w:val="es-ES"/>
        </w:rPr>
        <w:t xml:space="preserve"> consistentes en vías de la Red Vial Estatal, soluciones viales integrales, bienes y servicios</w:t>
      </w:r>
      <w:r w:rsidR="00C03DD7">
        <w:rPr>
          <w:i/>
          <w:iCs/>
          <w:lang w:val="es-ES"/>
        </w:rPr>
        <w:t xml:space="preserve">. </w:t>
      </w:r>
    </w:p>
    <w:p w14:paraId="514DCFC7" w14:textId="207E6266" w:rsidR="009E6965" w:rsidRDefault="009E6965" w:rsidP="00085C79">
      <w:pPr>
        <w:jc w:val="both"/>
        <w:rPr>
          <w:i/>
          <w:iCs/>
          <w:lang w:val="es-ES"/>
        </w:rPr>
      </w:pPr>
      <w:r>
        <w:rPr>
          <w:i/>
          <w:iCs/>
          <w:lang w:val="es-ES"/>
        </w:rPr>
        <w:t>Cuando la solicitud de delegación demuestre la falta de</w:t>
      </w:r>
      <w:r w:rsidRPr="009E6965">
        <w:rPr>
          <w:i/>
          <w:iCs/>
          <w:lang w:val="es-ES"/>
        </w:rPr>
        <w:t xml:space="preserve"> la capacidad técnica o económica</w:t>
      </w:r>
      <w:r>
        <w:rPr>
          <w:i/>
          <w:iCs/>
          <w:lang w:val="es-ES"/>
        </w:rPr>
        <w:t xml:space="preserve"> por parte del ente rector para la ejecución de proyectos consistentes en la red vial estatal, esta deberá ser aceptada</w:t>
      </w:r>
      <w:r w:rsidR="00BE42BA">
        <w:rPr>
          <w:i/>
          <w:iCs/>
          <w:lang w:val="es-ES"/>
        </w:rPr>
        <w:t xml:space="preserve"> por el ente rector</w:t>
      </w:r>
      <w:r>
        <w:rPr>
          <w:i/>
          <w:iCs/>
          <w:lang w:val="es-ES"/>
        </w:rPr>
        <w:t xml:space="preserve"> de manera obligatoria.</w:t>
      </w:r>
    </w:p>
    <w:p w14:paraId="5A8B00D6" w14:textId="02AE0083" w:rsidR="009E6965" w:rsidRPr="00584BE1" w:rsidRDefault="009E6965" w:rsidP="00085C79">
      <w:pPr>
        <w:jc w:val="both"/>
        <w:rPr>
          <w:i/>
          <w:iCs/>
          <w:lang w:val="es-ES"/>
        </w:rPr>
      </w:pPr>
      <w:r>
        <w:rPr>
          <w:i/>
          <w:iCs/>
          <w:lang w:val="es-ES"/>
        </w:rPr>
        <w:t xml:space="preserve">Se considerará </w:t>
      </w:r>
      <w:r w:rsidR="003D14C4">
        <w:rPr>
          <w:i/>
          <w:iCs/>
          <w:lang w:val="es-ES"/>
        </w:rPr>
        <w:t>como falta</w:t>
      </w:r>
      <w:r>
        <w:rPr>
          <w:i/>
          <w:iCs/>
          <w:lang w:val="es-ES"/>
        </w:rPr>
        <w:t xml:space="preserve"> de capacidad técnica y económica por parte del ente rector, </w:t>
      </w:r>
      <w:r w:rsidR="00953934">
        <w:rPr>
          <w:i/>
          <w:iCs/>
          <w:lang w:val="es-ES"/>
        </w:rPr>
        <w:t>cuando exista al menos una de las siguientes condiciones</w:t>
      </w:r>
      <w:r>
        <w:rPr>
          <w:i/>
          <w:iCs/>
          <w:lang w:val="es-ES"/>
        </w:rPr>
        <w:t>:</w:t>
      </w:r>
    </w:p>
    <w:p w14:paraId="103B03F3" w14:textId="42CA4C4E" w:rsidR="00AD632D" w:rsidRDefault="003D14C4" w:rsidP="00085C79">
      <w:pPr>
        <w:pStyle w:val="Prrafodelista"/>
        <w:numPr>
          <w:ilvl w:val="0"/>
          <w:numId w:val="1"/>
        </w:numPr>
        <w:jc w:val="both"/>
        <w:rPr>
          <w:i/>
          <w:iCs/>
          <w:lang w:val="es-ES"/>
        </w:rPr>
      </w:pPr>
      <w:r>
        <w:rPr>
          <w:i/>
          <w:iCs/>
          <w:lang w:val="es-ES"/>
        </w:rPr>
        <w:t xml:space="preserve">Presencia de puntos en estado crítico </w:t>
      </w:r>
      <w:r w:rsidR="00BE42BA">
        <w:rPr>
          <w:i/>
          <w:iCs/>
          <w:lang w:val="es-ES"/>
        </w:rPr>
        <w:t>en la red vial estatal, que han sido recurrentes en los últimos 5 años</w:t>
      </w:r>
      <w:r w:rsidR="001903F9" w:rsidRPr="00584BE1">
        <w:rPr>
          <w:i/>
          <w:iCs/>
          <w:lang w:val="es-ES"/>
        </w:rPr>
        <w:t>;</w:t>
      </w:r>
    </w:p>
    <w:p w14:paraId="1694DD3E" w14:textId="5F5A52D8" w:rsidR="00BE42BA" w:rsidRDefault="00BE42BA" w:rsidP="00085C79">
      <w:pPr>
        <w:pStyle w:val="Prrafodelista"/>
        <w:numPr>
          <w:ilvl w:val="0"/>
          <w:numId w:val="1"/>
        </w:numPr>
        <w:jc w:val="both"/>
        <w:rPr>
          <w:i/>
          <w:iCs/>
          <w:lang w:val="es-ES"/>
        </w:rPr>
      </w:pPr>
      <w:r>
        <w:rPr>
          <w:i/>
          <w:iCs/>
          <w:lang w:val="es-ES"/>
        </w:rPr>
        <w:t>Ausencia de actividades de mantenimiento periódico y rutinario en los últimos 5 años.</w:t>
      </w:r>
    </w:p>
    <w:p w14:paraId="524F4B04" w14:textId="4F71AB7E" w:rsidR="003D14C4" w:rsidRPr="00584BE1" w:rsidRDefault="00BE42BA" w:rsidP="00085C79">
      <w:pPr>
        <w:pStyle w:val="Prrafodelista"/>
        <w:numPr>
          <w:ilvl w:val="0"/>
          <w:numId w:val="1"/>
        </w:numPr>
        <w:jc w:val="both"/>
        <w:rPr>
          <w:i/>
          <w:iCs/>
          <w:lang w:val="es-ES"/>
        </w:rPr>
      </w:pPr>
      <w:r>
        <w:rPr>
          <w:i/>
          <w:iCs/>
          <w:lang w:val="es-ES"/>
        </w:rPr>
        <w:t>Asignación presupuestaria insuficiente para llevar a cabo actividades de mantenimiento periódico y rutinario</w:t>
      </w:r>
    </w:p>
    <w:p w14:paraId="45260A8D" w14:textId="242E50F9" w:rsidR="001903F9" w:rsidRPr="00953934" w:rsidRDefault="00953934" w:rsidP="00953934">
      <w:pPr>
        <w:jc w:val="both"/>
        <w:rPr>
          <w:i/>
          <w:iCs/>
          <w:lang w:val="es-ES"/>
        </w:rPr>
      </w:pPr>
      <w:r>
        <w:rPr>
          <w:i/>
          <w:iCs/>
          <w:lang w:val="es-ES"/>
        </w:rPr>
        <w:t>La existencia de una de estas condiciones será avalada por el Consejo Nacional de Competencias mediante informe motivado que se emitirá en el plazo máximo de 5 días luego de recibida la solicitud de parte del gobierno autónomo descentralizado”.</w:t>
      </w:r>
    </w:p>
    <w:p w14:paraId="045B50D9" w14:textId="69B8D1C1" w:rsidR="00AD632D" w:rsidRDefault="00AD632D" w:rsidP="00085C79">
      <w:pPr>
        <w:jc w:val="both"/>
        <w:rPr>
          <w:lang w:val="es-ES"/>
        </w:rPr>
      </w:pPr>
    </w:p>
    <w:p w14:paraId="13916373" w14:textId="42A1A881" w:rsidR="001903F9" w:rsidRPr="00085C79" w:rsidRDefault="001903F9" w:rsidP="00085C79">
      <w:pPr>
        <w:jc w:val="both"/>
        <w:rPr>
          <w:b/>
          <w:bCs/>
        </w:rPr>
      </w:pPr>
      <w:r w:rsidRPr="00085C79">
        <w:rPr>
          <w:b/>
          <w:bCs/>
        </w:rPr>
        <w:t>LEY ORGÁNICA DEL SERVICIO PÚBLICO DE ENERGÍA ELÉCTRICA</w:t>
      </w:r>
    </w:p>
    <w:p w14:paraId="73B119DC" w14:textId="34CA81D4" w:rsidR="001903F9" w:rsidRDefault="001903F9" w:rsidP="00085C79">
      <w:pPr>
        <w:jc w:val="both"/>
      </w:pPr>
      <w:r>
        <w:t>En el Art. 56 agréguese un inciso con el siguiente texto:</w:t>
      </w:r>
    </w:p>
    <w:p w14:paraId="4AA0AE6C" w14:textId="48CBFA85" w:rsidR="001903F9" w:rsidRDefault="001903F9" w:rsidP="00953934">
      <w:pPr>
        <w:jc w:val="both"/>
      </w:pPr>
      <w:r>
        <w:t>“</w:t>
      </w:r>
      <w:r w:rsidRPr="00584BE1">
        <w:rPr>
          <w:i/>
          <w:iCs/>
        </w:rPr>
        <w:t>El costo de generación considerará 2 centavos de dólar de los Estados Unidos de América</w:t>
      </w:r>
      <w:r w:rsidR="00094577" w:rsidRPr="00584BE1">
        <w:rPr>
          <w:i/>
          <w:iCs/>
        </w:rPr>
        <w:t xml:space="preserve"> por cada kilovatio producido para el sector comercial, valor que se destinará para el financiamiento de la operación y mantenimiento de la infraestructura vial que se hubiera delegado a los gobiernos autónomos descentralizados, conforme previsto en la Ley Orgánica del Sistema Nacional de Infraestructura Vial del Transporte Terrestre</w:t>
      </w:r>
      <w:r w:rsidR="00953934">
        <w:rPr>
          <w:i/>
          <w:iCs/>
        </w:rPr>
        <w:t xml:space="preserve"> y el </w:t>
      </w:r>
      <w:r w:rsidR="00953934" w:rsidRPr="00953934">
        <w:rPr>
          <w:i/>
          <w:iCs/>
        </w:rPr>
        <w:t xml:space="preserve">Reglamento Interno </w:t>
      </w:r>
      <w:r w:rsidR="00953934">
        <w:rPr>
          <w:i/>
          <w:iCs/>
        </w:rPr>
        <w:t>p</w:t>
      </w:r>
      <w:r w:rsidR="00953934" w:rsidRPr="00953934">
        <w:rPr>
          <w:i/>
          <w:iCs/>
        </w:rPr>
        <w:t xml:space="preserve">ara </w:t>
      </w:r>
      <w:r w:rsidR="00953934">
        <w:rPr>
          <w:i/>
          <w:iCs/>
        </w:rPr>
        <w:t>l</w:t>
      </w:r>
      <w:r w:rsidR="00953934" w:rsidRPr="00953934">
        <w:rPr>
          <w:i/>
          <w:iCs/>
        </w:rPr>
        <w:t xml:space="preserve">a Sustanciación </w:t>
      </w:r>
      <w:r w:rsidR="00953934">
        <w:rPr>
          <w:i/>
          <w:iCs/>
        </w:rPr>
        <w:t>d</w:t>
      </w:r>
      <w:r w:rsidR="00953934" w:rsidRPr="00953934">
        <w:rPr>
          <w:i/>
          <w:iCs/>
        </w:rPr>
        <w:t xml:space="preserve">e Procesos Administrativos </w:t>
      </w:r>
      <w:r w:rsidR="00953934">
        <w:rPr>
          <w:i/>
          <w:iCs/>
        </w:rPr>
        <w:t>d</w:t>
      </w:r>
      <w:r w:rsidR="00953934" w:rsidRPr="00953934">
        <w:rPr>
          <w:i/>
          <w:iCs/>
        </w:rPr>
        <w:t>e</w:t>
      </w:r>
      <w:r w:rsidR="00953934">
        <w:rPr>
          <w:i/>
          <w:iCs/>
        </w:rPr>
        <w:t xml:space="preserve"> </w:t>
      </w:r>
      <w:r w:rsidR="00953934" w:rsidRPr="00953934">
        <w:rPr>
          <w:i/>
          <w:iCs/>
        </w:rPr>
        <w:t xml:space="preserve">Delegación De Gestión, </w:t>
      </w:r>
      <w:r w:rsidR="00953934">
        <w:rPr>
          <w:i/>
          <w:iCs/>
        </w:rPr>
        <w:t>a</w:t>
      </w:r>
      <w:r w:rsidR="00953934" w:rsidRPr="00953934">
        <w:rPr>
          <w:i/>
          <w:iCs/>
        </w:rPr>
        <w:t xml:space="preserve">sí </w:t>
      </w:r>
      <w:r w:rsidR="00953934">
        <w:rPr>
          <w:i/>
          <w:iCs/>
        </w:rPr>
        <w:t>c</w:t>
      </w:r>
      <w:r w:rsidR="00953934" w:rsidRPr="00953934">
        <w:rPr>
          <w:i/>
          <w:iCs/>
        </w:rPr>
        <w:t xml:space="preserve">omo </w:t>
      </w:r>
      <w:r w:rsidR="00953934">
        <w:rPr>
          <w:i/>
          <w:iCs/>
        </w:rPr>
        <w:t>d</w:t>
      </w:r>
      <w:r w:rsidR="00953934" w:rsidRPr="00953934">
        <w:rPr>
          <w:i/>
          <w:iCs/>
        </w:rPr>
        <w:t xml:space="preserve">e Autorización </w:t>
      </w:r>
      <w:r w:rsidR="00953934">
        <w:rPr>
          <w:i/>
          <w:iCs/>
        </w:rPr>
        <w:t>a</w:t>
      </w:r>
      <w:r w:rsidR="00953934" w:rsidRPr="00953934">
        <w:rPr>
          <w:i/>
          <w:iCs/>
        </w:rPr>
        <w:t xml:space="preserve"> Empresas Públicas</w:t>
      </w:r>
      <w:r w:rsidR="00953934">
        <w:rPr>
          <w:i/>
          <w:iCs/>
        </w:rPr>
        <w:t xml:space="preserve"> </w:t>
      </w:r>
      <w:r w:rsidR="00953934" w:rsidRPr="00953934">
        <w:rPr>
          <w:i/>
          <w:iCs/>
        </w:rPr>
        <w:t>Nacionales</w:t>
      </w:r>
      <w:r w:rsidR="00094577">
        <w:t>”.</w:t>
      </w:r>
    </w:p>
    <w:p w14:paraId="1222B931" w14:textId="77777777" w:rsidR="00094577" w:rsidRDefault="00094577" w:rsidP="00085C79">
      <w:pPr>
        <w:jc w:val="both"/>
      </w:pPr>
    </w:p>
    <w:p w14:paraId="53C81F38" w14:textId="64977705" w:rsidR="00094577" w:rsidRPr="00085C79" w:rsidRDefault="009018F7" w:rsidP="00085C79">
      <w:pPr>
        <w:jc w:val="both"/>
        <w:rPr>
          <w:b/>
          <w:bCs/>
          <w:lang w:val="es-ES"/>
        </w:rPr>
      </w:pPr>
      <w:r w:rsidRPr="00085C79">
        <w:rPr>
          <w:b/>
          <w:bCs/>
          <w:lang w:val="es-ES"/>
        </w:rPr>
        <w:t>LEY ORGÁNICA DE URGENCIA ECONÓMICA LEY ORGÁNICA DE EFICIENCIA ECONÓMICA Y GENERACIÓN DE EMPLEO</w:t>
      </w:r>
    </w:p>
    <w:p w14:paraId="0DE3FC8E" w14:textId="240C0D85" w:rsidR="009018F7" w:rsidRDefault="009018F7" w:rsidP="00085C79">
      <w:pPr>
        <w:jc w:val="both"/>
        <w:rPr>
          <w:lang w:val="es-ES"/>
        </w:rPr>
      </w:pPr>
      <w:r>
        <w:rPr>
          <w:lang w:val="es-ES"/>
        </w:rPr>
        <w:t xml:space="preserve">En el Art. 53 que crea el </w:t>
      </w:r>
      <w:r w:rsidR="00953934" w:rsidRPr="009018F7">
        <w:rPr>
          <w:lang w:val="es-ES"/>
        </w:rPr>
        <w:t xml:space="preserve">Régimen </w:t>
      </w:r>
      <w:r w:rsidR="00953934">
        <w:rPr>
          <w:lang w:val="es-ES"/>
        </w:rPr>
        <w:t>p</w:t>
      </w:r>
      <w:r w:rsidR="00953934" w:rsidRPr="009018F7">
        <w:rPr>
          <w:lang w:val="es-ES"/>
        </w:rPr>
        <w:t xml:space="preserve">ara </w:t>
      </w:r>
      <w:r w:rsidR="00953934">
        <w:rPr>
          <w:lang w:val="es-ES"/>
        </w:rPr>
        <w:t>l</w:t>
      </w:r>
      <w:r w:rsidR="00953934" w:rsidRPr="009018F7">
        <w:rPr>
          <w:lang w:val="es-ES"/>
        </w:rPr>
        <w:t xml:space="preserve">a Atracción </w:t>
      </w:r>
      <w:r w:rsidR="00953934">
        <w:rPr>
          <w:lang w:val="es-ES"/>
        </w:rPr>
        <w:t>d</w:t>
      </w:r>
      <w:r w:rsidR="00953934" w:rsidRPr="009018F7">
        <w:rPr>
          <w:lang w:val="es-ES"/>
        </w:rPr>
        <w:t xml:space="preserve">e Inversiones, </w:t>
      </w:r>
      <w:r w:rsidR="00953934">
        <w:rPr>
          <w:lang w:val="es-ES"/>
        </w:rPr>
        <w:t>a</w:t>
      </w:r>
      <w:r w:rsidR="00953934" w:rsidRPr="009018F7">
        <w:rPr>
          <w:lang w:val="es-ES"/>
        </w:rPr>
        <w:t xml:space="preserve"> </w:t>
      </w:r>
      <w:r w:rsidR="00953934">
        <w:rPr>
          <w:lang w:val="es-ES"/>
        </w:rPr>
        <w:t>t</w:t>
      </w:r>
      <w:r w:rsidR="00953934" w:rsidRPr="009018F7">
        <w:rPr>
          <w:lang w:val="es-ES"/>
        </w:rPr>
        <w:t xml:space="preserve">ravés </w:t>
      </w:r>
      <w:r w:rsidR="00953934">
        <w:rPr>
          <w:lang w:val="es-ES"/>
        </w:rPr>
        <w:t>d</w:t>
      </w:r>
      <w:r w:rsidR="00953934" w:rsidRPr="009018F7">
        <w:rPr>
          <w:lang w:val="es-ES"/>
        </w:rPr>
        <w:t xml:space="preserve">e </w:t>
      </w:r>
      <w:r w:rsidR="00953934">
        <w:rPr>
          <w:lang w:val="es-ES"/>
        </w:rPr>
        <w:t>l</w:t>
      </w:r>
      <w:r w:rsidR="00953934" w:rsidRPr="009018F7">
        <w:rPr>
          <w:lang w:val="es-ES"/>
        </w:rPr>
        <w:t>as</w:t>
      </w:r>
      <w:r w:rsidR="00953934">
        <w:rPr>
          <w:lang w:val="es-ES"/>
        </w:rPr>
        <w:t xml:space="preserve"> </w:t>
      </w:r>
      <w:r w:rsidR="00953934" w:rsidRPr="009018F7">
        <w:rPr>
          <w:lang w:val="es-ES"/>
        </w:rPr>
        <w:t>Asociaciones Público-Privadas</w:t>
      </w:r>
      <w:r>
        <w:rPr>
          <w:lang w:val="es-ES"/>
        </w:rPr>
        <w:t>, luego de su artículo 29 agréguese el siguiente artículo:</w:t>
      </w:r>
    </w:p>
    <w:p w14:paraId="495508E7" w14:textId="77777777" w:rsidR="00A5487A" w:rsidRDefault="009018F7" w:rsidP="00085C79">
      <w:pPr>
        <w:jc w:val="both"/>
        <w:rPr>
          <w:i/>
          <w:iCs/>
          <w:lang w:val="es-ES"/>
        </w:rPr>
      </w:pPr>
      <w:r>
        <w:rPr>
          <w:lang w:val="es-ES"/>
        </w:rPr>
        <w:lastRenderedPageBreak/>
        <w:t>“</w:t>
      </w:r>
      <w:r w:rsidRPr="00584BE1">
        <w:rPr>
          <w:i/>
          <w:iCs/>
          <w:lang w:val="es-ES"/>
        </w:rPr>
        <w:t xml:space="preserve">Art. 29.1.- </w:t>
      </w:r>
      <w:r w:rsidR="00D833ED" w:rsidRPr="00584BE1">
        <w:rPr>
          <w:i/>
          <w:iCs/>
          <w:lang w:val="es-ES"/>
        </w:rPr>
        <w:t xml:space="preserve">Ejercicio de la delegación de la facultad para la prestación del servicio público de vialidad de los gobiernos autónomos descentralizados.- Para el diseño del proyecto, el gobierno autónomo descentralizado delegante generará agrupaciones de tramos viales que incluyan aquellos tramos rentables como aquellos no rentables, de forma que se genere un punto de equilibrio financiero que no atente contra la integridad del proyecto; y, </w:t>
      </w:r>
      <w:r w:rsidR="00132ACA">
        <w:rPr>
          <w:i/>
          <w:iCs/>
          <w:lang w:val="es-ES"/>
        </w:rPr>
        <w:t>e</w:t>
      </w:r>
      <w:r w:rsidR="00D833ED" w:rsidRPr="00584BE1">
        <w:rPr>
          <w:i/>
          <w:iCs/>
          <w:lang w:val="es-ES"/>
        </w:rPr>
        <w:t>l</w:t>
      </w:r>
      <w:r w:rsidR="00132ACA">
        <w:rPr>
          <w:i/>
          <w:iCs/>
          <w:lang w:val="es-ES"/>
        </w:rPr>
        <w:t xml:space="preserve"> Gestor Privado</w:t>
      </w:r>
      <w:r w:rsidR="00D833ED" w:rsidRPr="00584BE1">
        <w:rPr>
          <w:i/>
          <w:iCs/>
          <w:lang w:val="es-ES"/>
        </w:rPr>
        <w:t xml:space="preserve"> </w:t>
      </w:r>
      <w:r w:rsidR="00085C79" w:rsidRPr="00584BE1">
        <w:rPr>
          <w:i/>
          <w:iCs/>
          <w:lang w:val="es-ES"/>
        </w:rPr>
        <w:t>no podrá objetar la agrupación realizada, de forma que los tramos no rentables puedan ser tratados de manera adecuada, en beneficio de la ciudadanía</w:t>
      </w:r>
      <w:r w:rsidR="00A5487A">
        <w:rPr>
          <w:i/>
          <w:iCs/>
          <w:lang w:val="es-ES"/>
        </w:rPr>
        <w:t>.</w:t>
      </w:r>
    </w:p>
    <w:p w14:paraId="3B62A080" w14:textId="015C6E94" w:rsidR="00F5696F" w:rsidRPr="00AD632D" w:rsidRDefault="00A5487A" w:rsidP="00A5487A">
      <w:pPr>
        <w:jc w:val="both"/>
        <w:rPr>
          <w:lang w:val="es-ES"/>
        </w:rPr>
      </w:pPr>
      <w:r>
        <w:rPr>
          <w:i/>
          <w:iCs/>
          <w:lang w:val="es-ES"/>
        </w:rPr>
        <w:t xml:space="preserve">La no objeción por parte del Gestor privado le generará el derecho a una </w:t>
      </w:r>
      <w:r w:rsidRPr="00A5487A">
        <w:rPr>
          <w:i/>
          <w:iCs/>
          <w:lang w:val="es-ES"/>
        </w:rPr>
        <w:t>bonificación de entre tres (3) y diez (10) puntos porcentuales en la evaluación de su oferta</w:t>
      </w:r>
      <w:r>
        <w:rPr>
          <w:i/>
          <w:iCs/>
          <w:lang w:val="es-ES"/>
        </w:rPr>
        <w:t xml:space="preserve"> </w:t>
      </w:r>
      <w:r w:rsidRPr="00A5487A">
        <w:rPr>
          <w:i/>
          <w:iCs/>
          <w:lang w:val="es-ES"/>
        </w:rPr>
        <w:t>económica</w:t>
      </w:r>
      <w:r w:rsidR="00085C79">
        <w:rPr>
          <w:lang w:val="es-ES"/>
        </w:rPr>
        <w:t>”.</w:t>
      </w:r>
    </w:p>
    <w:sectPr w:rsidR="00F5696F" w:rsidRPr="00AD6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33A45"/>
    <w:multiLevelType w:val="hybridMultilevel"/>
    <w:tmpl w:val="E550B01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2177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2D"/>
    <w:rsid w:val="00085C79"/>
    <w:rsid w:val="00094577"/>
    <w:rsid w:val="00132ACA"/>
    <w:rsid w:val="001903F9"/>
    <w:rsid w:val="001C5F7F"/>
    <w:rsid w:val="003D14C4"/>
    <w:rsid w:val="00584BE1"/>
    <w:rsid w:val="006D2249"/>
    <w:rsid w:val="007920F6"/>
    <w:rsid w:val="009018F7"/>
    <w:rsid w:val="00953934"/>
    <w:rsid w:val="009E6965"/>
    <w:rsid w:val="00A5487A"/>
    <w:rsid w:val="00AD632D"/>
    <w:rsid w:val="00BE42BA"/>
    <w:rsid w:val="00C03DD7"/>
    <w:rsid w:val="00D833ED"/>
    <w:rsid w:val="00F5696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7D7D"/>
  <w15:chartTrackingRefBased/>
  <w15:docId w15:val="{004D7022-D12F-4CCE-AD9F-BACF5C12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6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6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63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63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63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63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63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63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63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63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D63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D63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63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D63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63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63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63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632D"/>
    <w:rPr>
      <w:rFonts w:eastAsiaTheme="majorEastAsia" w:cstheme="majorBidi"/>
      <w:color w:val="272727" w:themeColor="text1" w:themeTint="D8"/>
    </w:rPr>
  </w:style>
  <w:style w:type="paragraph" w:styleId="Ttulo">
    <w:name w:val="Title"/>
    <w:basedOn w:val="Normal"/>
    <w:next w:val="Normal"/>
    <w:link w:val="TtuloCar"/>
    <w:uiPriority w:val="10"/>
    <w:qFormat/>
    <w:rsid w:val="00AD6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63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63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63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632D"/>
    <w:pPr>
      <w:spacing w:before="160"/>
      <w:jc w:val="center"/>
    </w:pPr>
    <w:rPr>
      <w:i/>
      <w:iCs/>
      <w:color w:val="404040" w:themeColor="text1" w:themeTint="BF"/>
    </w:rPr>
  </w:style>
  <w:style w:type="character" w:customStyle="1" w:styleId="CitaCar">
    <w:name w:val="Cita Car"/>
    <w:basedOn w:val="Fuentedeprrafopredeter"/>
    <w:link w:val="Cita"/>
    <w:uiPriority w:val="29"/>
    <w:rsid w:val="00AD632D"/>
    <w:rPr>
      <w:i/>
      <w:iCs/>
      <w:color w:val="404040" w:themeColor="text1" w:themeTint="BF"/>
    </w:rPr>
  </w:style>
  <w:style w:type="paragraph" w:styleId="Prrafodelista">
    <w:name w:val="List Paragraph"/>
    <w:basedOn w:val="Normal"/>
    <w:uiPriority w:val="34"/>
    <w:qFormat/>
    <w:rsid w:val="00AD632D"/>
    <w:pPr>
      <w:ind w:left="720"/>
      <w:contextualSpacing/>
    </w:pPr>
  </w:style>
  <w:style w:type="character" w:styleId="nfasisintenso">
    <w:name w:val="Intense Emphasis"/>
    <w:basedOn w:val="Fuentedeprrafopredeter"/>
    <w:uiPriority w:val="21"/>
    <w:qFormat/>
    <w:rsid w:val="00AD632D"/>
    <w:rPr>
      <w:i/>
      <w:iCs/>
      <w:color w:val="0F4761" w:themeColor="accent1" w:themeShade="BF"/>
    </w:rPr>
  </w:style>
  <w:style w:type="paragraph" w:styleId="Citadestacada">
    <w:name w:val="Intense Quote"/>
    <w:basedOn w:val="Normal"/>
    <w:next w:val="Normal"/>
    <w:link w:val="CitadestacadaCar"/>
    <w:uiPriority w:val="30"/>
    <w:qFormat/>
    <w:rsid w:val="00AD6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632D"/>
    <w:rPr>
      <w:i/>
      <w:iCs/>
      <w:color w:val="0F4761" w:themeColor="accent1" w:themeShade="BF"/>
    </w:rPr>
  </w:style>
  <w:style w:type="character" w:styleId="Referenciaintensa">
    <w:name w:val="Intense Reference"/>
    <w:basedOn w:val="Fuentedeprrafopredeter"/>
    <w:uiPriority w:val="32"/>
    <w:qFormat/>
    <w:rsid w:val="00AD632D"/>
    <w:rPr>
      <w:b/>
      <w:bCs/>
      <w:smallCaps/>
      <w:color w:val="0F4761" w:themeColor="accent1" w:themeShade="BF"/>
      <w:spacing w:val="5"/>
    </w:rPr>
  </w:style>
  <w:style w:type="paragraph" w:styleId="Revisin">
    <w:name w:val="Revision"/>
    <w:hidden/>
    <w:uiPriority w:val="99"/>
    <w:semiHidden/>
    <w:rsid w:val="00792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53801">
      <w:bodyDiv w:val="1"/>
      <w:marLeft w:val="0"/>
      <w:marRight w:val="0"/>
      <w:marTop w:val="0"/>
      <w:marBottom w:val="0"/>
      <w:divBdr>
        <w:top w:val="none" w:sz="0" w:space="0" w:color="auto"/>
        <w:left w:val="none" w:sz="0" w:space="0" w:color="auto"/>
        <w:bottom w:val="none" w:sz="0" w:space="0" w:color="auto"/>
        <w:right w:val="none" w:sz="0" w:space="0" w:color="auto"/>
      </w:divBdr>
      <w:divsChild>
        <w:div w:id="1822232472">
          <w:marLeft w:val="0"/>
          <w:marRight w:val="0"/>
          <w:marTop w:val="0"/>
          <w:marBottom w:val="0"/>
          <w:divBdr>
            <w:top w:val="none" w:sz="0" w:space="0" w:color="auto"/>
            <w:left w:val="none" w:sz="0" w:space="0" w:color="auto"/>
            <w:bottom w:val="none" w:sz="0" w:space="0" w:color="auto"/>
            <w:right w:val="none" w:sz="0" w:space="0" w:color="auto"/>
          </w:divBdr>
          <w:divsChild>
            <w:div w:id="252974992">
              <w:marLeft w:val="0"/>
              <w:marRight w:val="0"/>
              <w:marTop w:val="0"/>
              <w:marBottom w:val="0"/>
              <w:divBdr>
                <w:top w:val="none" w:sz="0" w:space="0" w:color="auto"/>
                <w:left w:val="none" w:sz="0" w:space="0" w:color="auto"/>
                <w:bottom w:val="none" w:sz="0" w:space="0" w:color="auto"/>
                <w:right w:val="none" w:sz="0" w:space="0" w:color="auto"/>
              </w:divBdr>
              <w:divsChild>
                <w:div w:id="2120949956">
                  <w:marLeft w:val="0"/>
                  <w:marRight w:val="0"/>
                  <w:marTop w:val="0"/>
                  <w:marBottom w:val="0"/>
                  <w:divBdr>
                    <w:top w:val="none" w:sz="0" w:space="0" w:color="auto"/>
                    <w:left w:val="none" w:sz="0" w:space="0" w:color="auto"/>
                    <w:bottom w:val="none" w:sz="0" w:space="0" w:color="auto"/>
                    <w:right w:val="none" w:sz="0" w:space="0" w:color="auto"/>
                  </w:divBdr>
                  <w:divsChild>
                    <w:div w:id="5900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52066">
      <w:bodyDiv w:val="1"/>
      <w:marLeft w:val="0"/>
      <w:marRight w:val="0"/>
      <w:marTop w:val="0"/>
      <w:marBottom w:val="0"/>
      <w:divBdr>
        <w:top w:val="none" w:sz="0" w:space="0" w:color="auto"/>
        <w:left w:val="none" w:sz="0" w:space="0" w:color="auto"/>
        <w:bottom w:val="none" w:sz="0" w:space="0" w:color="auto"/>
        <w:right w:val="none" w:sz="0" w:space="0" w:color="auto"/>
      </w:divBdr>
      <w:divsChild>
        <w:div w:id="1124736995">
          <w:marLeft w:val="0"/>
          <w:marRight w:val="0"/>
          <w:marTop w:val="0"/>
          <w:marBottom w:val="0"/>
          <w:divBdr>
            <w:top w:val="none" w:sz="0" w:space="0" w:color="auto"/>
            <w:left w:val="none" w:sz="0" w:space="0" w:color="auto"/>
            <w:bottom w:val="none" w:sz="0" w:space="0" w:color="auto"/>
            <w:right w:val="none" w:sz="0" w:space="0" w:color="auto"/>
          </w:divBdr>
          <w:divsChild>
            <w:div w:id="927227929">
              <w:marLeft w:val="0"/>
              <w:marRight w:val="0"/>
              <w:marTop w:val="0"/>
              <w:marBottom w:val="0"/>
              <w:divBdr>
                <w:top w:val="none" w:sz="0" w:space="0" w:color="auto"/>
                <w:left w:val="none" w:sz="0" w:space="0" w:color="auto"/>
                <w:bottom w:val="none" w:sz="0" w:space="0" w:color="auto"/>
                <w:right w:val="none" w:sz="0" w:space="0" w:color="auto"/>
              </w:divBdr>
              <w:divsChild>
                <w:div w:id="421681029">
                  <w:marLeft w:val="0"/>
                  <w:marRight w:val="0"/>
                  <w:marTop w:val="0"/>
                  <w:marBottom w:val="0"/>
                  <w:divBdr>
                    <w:top w:val="none" w:sz="0" w:space="0" w:color="auto"/>
                    <w:left w:val="none" w:sz="0" w:space="0" w:color="auto"/>
                    <w:bottom w:val="none" w:sz="0" w:space="0" w:color="auto"/>
                    <w:right w:val="none" w:sz="0" w:space="0" w:color="auto"/>
                  </w:divBdr>
                  <w:divsChild>
                    <w:div w:id="1015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Adrian Santiana Ortiz</dc:creator>
  <cp:keywords/>
  <dc:description/>
  <cp:lastModifiedBy>Luis Adrian Santiana Ortiz</cp:lastModifiedBy>
  <cp:revision>2</cp:revision>
  <dcterms:created xsi:type="dcterms:W3CDTF">2024-03-12T21:01:00Z</dcterms:created>
  <dcterms:modified xsi:type="dcterms:W3CDTF">2024-03-12T21:01:00Z</dcterms:modified>
</cp:coreProperties>
</file>