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9C170" w14:textId="77777777" w:rsidR="00127949" w:rsidRPr="00734178" w:rsidRDefault="00127949" w:rsidP="009E7DD6">
      <w:pPr>
        <w:spacing w:after="0" w:line="240" w:lineRule="auto"/>
        <w:jc w:val="both"/>
        <w:rPr>
          <w:rFonts w:ascii="Arial" w:hAnsi="Arial" w:cs="Arial"/>
          <w:b/>
          <w:sz w:val="20"/>
          <w:szCs w:val="20"/>
        </w:rPr>
      </w:pPr>
    </w:p>
    <w:p w14:paraId="6530198A" w14:textId="77777777" w:rsidR="00AB50DA" w:rsidRPr="00734178" w:rsidRDefault="00AB50DA" w:rsidP="009E7DD6">
      <w:pPr>
        <w:spacing w:after="0" w:line="240" w:lineRule="auto"/>
        <w:jc w:val="both"/>
        <w:rPr>
          <w:rFonts w:ascii="Arial" w:hAnsi="Arial" w:cs="Arial"/>
          <w:b/>
          <w:sz w:val="20"/>
          <w:szCs w:val="20"/>
        </w:rPr>
      </w:pPr>
    </w:p>
    <w:p w14:paraId="3B266916" w14:textId="7A7B3F16" w:rsidR="00127949" w:rsidRPr="00734178" w:rsidRDefault="00127949" w:rsidP="009E7DD6">
      <w:pPr>
        <w:spacing w:after="0" w:line="240" w:lineRule="auto"/>
        <w:jc w:val="both"/>
        <w:rPr>
          <w:rFonts w:ascii="Arial" w:hAnsi="Arial" w:cs="Arial"/>
          <w:b/>
          <w:sz w:val="20"/>
          <w:szCs w:val="20"/>
        </w:rPr>
      </w:pPr>
      <w:r w:rsidRPr="00734178">
        <w:rPr>
          <w:rFonts w:ascii="Arial" w:hAnsi="Arial" w:cs="Arial"/>
          <w:b/>
          <w:sz w:val="20"/>
          <w:szCs w:val="20"/>
        </w:rPr>
        <w:t xml:space="preserve">Señor </w:t>
      </w:r>
      <w:r w:rsidR="008230E2" w:rsidRPr="00734178">
        <w:rPr>
          <w:rFonts w:ascii="Arial" w:hAnsi="Arial" w:cs="Arial"/>
          <w:b/>
          <w:sz w:val="20"/>
          <w:szCs w:val="20"/>
        </w:rPr>
        <w:t>a</w:t>
      </w:r>
      <w:r w:rsidR="00702B11" w:rsidRPr="00734178">
        <w:rPr>
          <w:rFonts w:ascii="Arial" w:hAnsi="Arial" w:cs="Arial"/>
          <w:b/>
          <w:sz w:val="20"/>
          <w:szCs w:val="20"/>
        </w:rPr>
        <w:t>bogado</w:t>
      </w:r>
    </w:p>
    <w:p w14:paraId="4B1A6145" w14:textId="57FDF60D" w:rsidR="00702B11" w:rsidRPr="00734178" w:rsidRDefault="00702B11" w:rsidP="009E7DD6">
      <w:pPr>
        <w:spacing w:after="0" w:line="240" w:lineRule="auto"/>
        <w:jc w:val="both"/>
        <w:rPr>
          <w:rFonts w:ascii="Arial" w:hAnsi="Arial" w:cs="Arial"/>
          <w:b/>
          <w:sz w:val="20"/>
          <w:szCs w:val="20"/>
        </w:rPr>
      </w:pPr>
      <w:r w:rsidRPr="00734178">
        <w:rPr>
          <w:rFonts w:ascii="Arial" w:hAnsi="Arial" w:cs="Arial"/>
          <w:b/>
          <w:sz w:val="20"/>
          <w:szCs w:val="20"/>
        </w:rPr>
        <w:t>Héctor Yépez</w:t>
      </w:r>
      <w:r w:rsidR="00145377" w:rsidRPr="00734178">
        <w:rPr>
          <w:rFonts w:ascii="Arial" w:hAnsi="Arial" w:cs="Arial"/>
          <w:b/>
          <w:sz w:val="20"/>
          <w:szCs w:val="20"/>
        </w:rPr>
        <w:t xml:space="preserve"> Martínez</w:t>
      </w:r>
    </w:p>
    <w:p w14:paraId="7791F1EE" w14:textId="77777777" w:rsidR="00127949" w:rsidRPr="00734178" w:rsidRDefault="00127949" w:rsidP="009E7DD6">
      <w:pPr>
        <w:spacing w:after="0" w:line="240" w:lineRule="auto"/>
        <w:jc w:val="both"/>
        <w:rPr>
          <w:rFonts w:ascii="Arial" w:hAnsi="Arial" w:cs="Arial"/>
          <w:b/>
          <w:sz w:val="20"/>
          <w:szCs w:val="20"/>
        </w:rPr>
      </w:pPr>
      <w:r w:rsidRPr="00734178">
        <w:rPr>
          <w:rFonts w:ascii="Arial" w:hAnsi="Arial" w:cs="Arial"/>
          <w:b/>
          <w:sz w:val="20"/>
          <w:szCs w:val="20"/>
        </w:rPr>
        <w:t>Presidente de la Comisión de Gobiernos</w:t>
      </w:r>
    </w:p>
    <w:p w14:paraId="34FB2B14" w14:textId="77777777" w:rsidR="00127949" w:rsidRPr="00734178" w:rsidRDefault="00127949" w:rsidP="009E7DD6">
      <w:pPr>
        <w:spacing w:after="0" w:line="240" w:lineRule="auto"/>
        <w:jc w:val="both"/>
        <w:rPr>
          <w:rFonts w:ascii="Arial" w:hAnsi="Arial" w:cs="Arial"/>
          <w:b/>
          <w:sz w:val="20"/>
          <w:szCs w:val="20"/>
        </w:rPr>
      </w:pPr>
      <w:r w:rsidRPr="00734178">
        <w:rPr>
          <w:rFonts w:ascii="Arial" w:hAnsi="Arial" w:cs="Arial"/>
          <w:b/>
          <w:sz w:val="20"/>
          <w:szCs w:val="20"/>
        </w:rPr>
        <w:t>Autónomos Descentralizados</w:t>
      </w:r>
    </w:p>
    <w:p w14:paraId="22B05C3C" w14:textId="77777777" w:rsidR="00127949" w:rsidRPr="00734178" w:rsidRDefault="00127949" w:rsidP="009E7DD6">
      <w:pPr>
        <w:spacing w:after="0" w:line="240" w:lineRule="auto"/>
        <w:jc w:val="both"/>
        <w:rPr>
          <w:rFonts w:ascii="Arial" w:hAnsi="Arial" w:cs="Arial"/>
          <w:b/>
          <w:sz w:val="20"/>
          <w:szCs w:val="20"/>
        </w:rPr>
      </w:pPr>
      <w:r w:rsidRPr="00734178">
        <w:rPr>
          <w:rFonts w:ascii="Arial" w:hAnsi="Arial" w:cs="Arial"/>
          <w:b/>
          <w:sz w:val="20"/>
          <w:szCs w:val="20"/>
        </w:rPr>
        <w:t>ASAMBLEA NACIONAL DEL ECUADOR</w:t>
      </w:r>
    </w:p>
    <w:p w14:paraId="62CF2596" w14:textId="77777777" w:rsidR="00127949" w:rsidRPr="00734178" w:rsidRDefault="00127949" w:rsidP="009E7DD6">
      <w:pPr>
        <w:spacing w:after="0" w:line="240" w:lineRule="auto"/>
        <w:jc w:val="both"/>
        <w:rPr>
          <w:rFonts w:ascii="Arial" w:hAnsi="Arial" w:cs="Arial"/>
          <w:b/>
          <w:sz w:val="20"/>
          <w:szCs w:val="20"/>
        </w:rPr>
      </w:pPr>
    </w:p>
    <w:p w14:paraId="3FE1E9BF" w14:textId="5FBFD2D3" w:rsidR="00127949" w:rsidRPr="00734178" w:rsidRDefault="00127949" w:rsidP="009E7DD6">
      <w:pPr>
        <w:spacing w:after="0" w:line="240" w:lineRule="auto"/>
        <w:jc w:val="both"/>
        <w:rPr>
          <w:rFonts w:ascii="Arial" w:hAnsi="Arial" w:cs="Arial"/>
          <w:sz w:val="20"/>
          <w:szCs w:val="20"/>
        </w:rPr>
      </w:pPr>
      <w:r w:rsidRPr="00734178">
        <w:rPr>
          <w:rFonts w:ascii="Arial" w:hAnsi="Arial" w:cs="Arial"/>
          <w:sz w:val="20"/>
          <w:szCs w:val="20"/>
        </w:rPr>
        <w:t xml:space="preserve">Señor Presidente de la Comisión de </w:t>
      </w:r>
      <w:r w:rsidR="008230E2" w:rsidRPr="00734178">
        <w:rPr>
          <w:rFonts w:ascii="Arial" w:hAnsi="Arial" w:cs="Arial"/>
          <w:sz w:val="20"/>
          <w:szCs w:val="20"/>
        </w:rPr>
        <w:t>GAD</w:t>
      </w:r>
      <w:r w:rsidRPr="00734178">
        <w:rPr>
          <w:rFonts w:ascii="Arial" w:hAnsi="Arial" w:cs="Arial"/>
          <w:sz w:val="20"/>
          <w:szCs w:val="20"/>
        </w:rPr>
        <w:t>, reciba un afectuoso saludo de la Consorcio de Gobiernos Autónomos Provinciales del Ecuador</w:t>
      </w:r>
      <w:r w:rsidR="008230E2" w:rsidRPr="00734178">
        <w:rPr>
          <w:rFonts w:ascii="Arial" w:hAnsi="Arial" w:cs="Arial"/>
          <w:sz w:val="20"/>
          <w:szCs w:val="20"/>
        </w:rPr>
        <w:t xml:space="preserve"> –CONGOPE</w:t>
      </w:r>
      <w:r w:rsidR="002962E5" w:rsidRPr="00734178">
        <w:rPr>
          <w:rFonts w:ascii="Arial" w:hAnsi="Arial" w:cs="Arial"/>
          <w:sz w:val="20"/>
          <w:szCs w:val="20"/>
        </w:rPr>
        <w:t>.</w:t>
      </w:r>
    </w:p>
    <w:p w14:paraId="58D120B2" w14:textId="77777777" w:rsidR="00127949" w:rsidRPr="00734178" w:rsidRDefault="00127949" w:rsidP="009E7DD6">
      <w:pPr>
        <w:spacing w:after="0" w:line="240" w:lineRule="auto"/>
        <w:jc w:val="both"/>
        <w:rPr>
          <w:rFonts w:ascii="Arial" w:hAnsi="Arial" w:cs="Arial"/>
          <w:sz w:val="20"/>
          <w:szCs w:val="20"/>
        </w:rPr>
      </w:pPr>
    </w:p>
    <w:p w14:paraId="69E04479" w14:textId="01F9BBA7" w:rsidR="00127949" w:rsidRPr="00734178" w:rsidRDefault="00127949" w:rsidP="009E7DD6">
      <w:pPr>
        <w:spacing w:after="0" w:line="240" w:lineRule="auto"/>
        <w:jc w:val="both"/>
        <w:rPr>
          <w:rFonts w:ascii="Arial" w:hAnsi="Arial" w:cs="Arial"/>
          <w:sz w:val="20"/>
          <w:szCs w:val="20"/>
        </w:rPr>
      </w:pPr>
      <w:r w:rsidRPr="00734178">
        <w:rPr>
          <w:rFonts w:ascii="Arial" w:hAnsi="Arial" w:cs="Arial"/>
          <w:sz w:val="20"/>
          <w:szCs w:val="20"/>
        </w:rPr>
        <w:t xml:space="preserve">En </w:t>
      </w:r>
      <w:r w:rsidR="00145377" w:rsidRPr="00734178">
        <w:rPr>
          <w:rFonts w:ascii="Arial" w:hAnsi="Arial" w:cs="Arial"/>
          <w:sz w:val="20"/>
          <w:szCs w:val="20"/>
        </w:rPr>
        <w:t xml:space="preserve">mi calidad </w:t>
      </w:r>
      <w:r w:rsidRPr="00734178">
        <w:rPr>
          <w:rFonts w:ascii="Arial" w:hAnsi="Arial" w:cs="Arial"/>
          <w:sz w:val="20"/>
          <w:szCs w:val="20"/>
        </w:rPr>
        <w:t xml:space="preserve">de </w:t>
      </w:r>
      <w:r w:rsidR="008230E2" w:rsidRPr="00734178">
        <w:rPr>
          <w:rFonts w:ascii="Arial" w:hAnsi="Arial" w:cs="Arial"/>
          <w:sz w:val="20"/>
          <w:szCs w:val="20"/>
        </w:rPr>
        <w:t>máxima autoridad técnica administrativa</w:t>
      </w:r>
      <w:r w:rsidRPr="00734178">
        <w:rPr>
          <w:rFonts w:ascii="Arial" w:hAnsi="Arial" w:cs="Arial"/>
          <w:sz w:val="20"/>
          <w:szCs w:val="20"/>
        </w:rPr>
        <w:t xml:space="preserve"> </w:t>
      </w:r>
      <w:r w:rsidR="008230E2" w:rsidRPr="00734178">
        <w:rPr>
          <w:rFonts w:ascii="Arial" w:hAnsi="Arial" w:cs="Arial"/>
          <w:sz w:val="20"/>
          <w:szCs w:val="20"/>
        </w:rPr>
        <w:t xml:space="preserve">del </w:t>
      </w:r>
      <w:r w:rsidR="002962E5" w:rsidRPr="00734178">
        <w:rPr>
          <w:rFonts w:ascii="Arial" w:hAnsi="Arial" w:cs="Arial"/>
          <w:sz w:val="20"/>
          <w:szCs w:val="20"/>
        </w:rPr>
        <w:t>CONGOPE,</w:t>
      </w:r>
      <w:r w:rsidRPr="00734178">
        <w:rPr>
          <w:rFonts w:ascii="Arial" w:hAnsi="Arial" w:cs="Arial"/>
          <w:sz w:val="20"/>
          <w:szCs w:val="20"/>
        </w:rPr>
        <w:t xml:space="preserve"> </w:t>
      </w:r>
      <w:r w:rsidR="00702B11" w:rsidRPr="00734178">
        <w:rPr>
          <w:rFonts w:ascii="Arial" w:hAnsi="Arial" w:cs="Arial"/>
          <w:sz w:val="20"/>
          <w:szCs w:val="20"/>
        </w:rPr>
        <w:t>de lo trabajado por parte de nuestros equipos técnicos</w:t>
      </w:r>
      <w:r w:rsidR="008230E2" w:rsidRPr="00734178">
        <w:rPr>
          <w:rFonts w:ascii="Arial" w:hAnsi="Arial" w:cs="Arial"/>
          <w:sz w:val="20"/>
          <w:szCs w:val="20"/>
        </w:rPr>
        <w:t>-</w:t>
      </w:r>
      <w:r w:rsidR="00702B11" w:rsidRPr="00734178">
        <w:rPr>
          <w:rFonts w:ascii="Arial" w:hAnsi="Arial" w:cs="Arial"/>
          <w:sz w:val="20"/>
          <w:szCs w:val="20"/>
        </w:rPr>
        <w:t>, adjunto</w:t>
      </w:r>
      <w:r w:rsidR="00EF6C2F" w:rsidRPr="00734178">
        <w:rPr>
          <w:rFonts w:ascii="Arial" w:hAnsi="Arial" w:cs="Arial"/>
          <w:sz w:val="20"/>
          <w:szCs w:val="20"/>
        </w:rPr>
        <w:t xml:space="preserve"> </w:t>
      </w:r>
      <w:r w:rsidR="002962E5" w:rsidRPr="00734178">
        <w:rPr>
          <w:rFonts w:ascii="Arial" w:hAnsi="Arial" w:cs="Arial"/>
          <w:sz w:val="20"/>
          <w:szCs w:val="20"/>
        </w:rPr>
        <w:t xml:space="preserve">un alcance a </w:t>
      </w:r>
      <w:r w:rsidR="00EF6C2F" w:rsidRPr="00734178">
        <w:rPr>
          <w:rFonts w:ascii="Arial" w:hAnsi="Arial" w:cs="Arial"/>
          <w:sz w:val="20"/>
          <w:szCs w:val="20"/>
        </w:rPr>
        <w:t>las</w:t>
      </w:r>
      <w:r w:rsidR="00702B11" w:rsidRPr="00734178">
        <w:rPr>
          <w:rFonts w:ascii="Arial" w:hAnsi="Arial" w:cs="Arial"/>
          <w:sz w:val="20"/>
          <w:szCs w:val="20"/>
        </w:rPr>
        <w:t xml:space="preserve"> propuestas de reforma al </w:t>
      </w:r>
      <w:r w:rsidR="00D72EE4" w:rsidRPr="00734178">
        <w:rPr>
          <w:rFonts w:ascii="Arial" w:hAnsi="Arial" w:cs="Arial"/>
          <w:sz w:val="20"/>
          <w:szCs w:val="20"/>
        </w:rPr>
        <w:t>Código de Organización Territorial Autonomía y Descentralización</w:t>
      </w:r>
      <w:r w:rsidR="008230E2" w:rsidRPr="00734178">
        <w:rPr>
          <w:rFonts w:ascii="Arial" w:hAnsi="Arial" w:cs="Arial"/>
          <w:sz w:val="20"/>
          <w:szCs w:val="20"/>
        </w:rPr>
        <w:t xml:space="preserve"> (COOTAD)</w:t>
      </w:r>
      <w:r w:rsidR="002962E5" w:rsidRPr="00734178">
        <w:rPr>
          <w:rFonts w:ascii="Arial" w:hAnsi="Arial" w:cs="Arial"/>
          <w:sz w:val="20"/>
          <w:szCs w:val="20"/>
        </w:rPr>
        <w:t>.</w:t>
      </w:r>
    </w:p>
    <w:p w14:paraId="5BAFC0CE" w14:textId="77777777" w:rsidR="00D72EE4" w:rsidRPr="00734178" w:rsidRDefault="00D72EE4" w:rsidP="009E7DD6">
      <w:pPr>
        <w:spacing w:after="0" w:line="240" w:lineRule="auto"/>
        <w:jc w:val="both"/>
        <w:rPr>
          <w:rFonts w:ascii="Arial" w:hAnsi="Arial" w:cs="Arial"/>
          <w:sz w:val="20"/>
          <w:szCs w:val="20"/>
        </w:rPr>
      </w:pPr>
    </w:p>
    <w:p w14:paraId="0084796E" w14:textId="349516AB" w:rsidR="00D72EE4" w:rsidRPr="00734178" w:rsidRDefault="00D72EE4" w:rsidP="009E7DD6">
      <w:pPr>
        <w:spacing w:after="0" w:line="240" w:lineRule="auto"/>
        <w:jc w:val="both"/>
        <w:rPr>
          <w:rFonts w:ascii="Arial" w:hAnsi="Arial" w:cs="Arial"/>
          <w:sz w:val="20"/>
          <w:szCs w:val="20"/>
        </w:rPr>
      </w:pPr>
      <w:r w:rsidRPr="00734178">
        <w:rPr>
          <w:rFonts w:ascii="Arial" w:hAnsi="Arial" w:cs="Arial"/>
          <w:sz w:val="20"/>
          <w:szCs w:val="20"/>
        </w:rPr>
        <w:t>Es</w:t>
      </w:r>
      <w:r w:rsidR="00823E24" w:rsidRPr="00734178">
        <w:rPr>
          <w:rFonts w:ascii="Arial" w:hAnsi="Arial" w:cs="Arial"/>
          <w:sz w:val="20"/>
          <w:szCs w:val="20"/>
        </w:rPr>
        <w:t>perando contar con su apertura a</w:t>
      </w:r>
      <w:r w:rsidRPr="00734178">
        <w:rPr>
          <w:rFonts w:ascii="Arial" w:hAnsi="Arial" w:cs="Arial"/>
          <w:sz w:val="20"/>
          <w:szCs w:val="20"/>
        </w:rPr>
        <w:t>l criterio de esta entidad, y a fin de velar por los intereses comunes de los gobiernos autónomos descentralizados</w:t>
      </w:r>
      <w:r w:rsidR="00EF6C2F" w:rsidRPr="00734178">
        <w:rPr>
          <w:rFonts w:ascii="Arial" w:hAnsi="Arial" w:cs="Arial"/>
          <w:sz w:val="20"/>
          <w:szCs w:val="20"/>
        </w:rPr>
        <w:t xml:space="preserve"> y la ciudadanía de nuestros territorios</w:t>
      </w:r>
      <w:r w:rsidRPr="00734178">
        <w:rPr>
          <w:rFonts w:ascii="Arial" w:hAnsi="Arial" w:cs="Arial"/>
          <w:sz w:val="20"/>
          <w:szCs w:val="20"/>
        </w:rPr>
        <w:t xml:space="preserve">, </w:t>
      </w:r>
      <w:r w:rsidR="00823E24" w:rsidRPr="00734178">
        <w:rPr>
          <w:rFonts w:ascii="Arial" w:hAnsi="Arial" w:cs="Arial"/>
          <w:sz w:val="20"/>
          <w:szCs w:val="20"/>
        </w:rPr>
        <w:t>adjunto al presente las propuestas textuales sobre</w:t>
      </w:r>
      <w:r w:rsidR="002962E5" w:rsidRPr="00734178">
        <w:rPr>
          <w:rFonts w:ascii="Arial" w:hAnsi="Arial" w:cs="Arial"/>
          <w:sz w:val="20"/>
          <w:szCs w:val="20"/>
        </w:rPr>
        <w:t xml:space="preserve"> el seguimiento de</w:t>
      </w:r>
      <w:r w:rsidR="00823E24" w:rsidRPr="00734178">
        <w:rPr>
          <w:rFonts w:ascii="Arial" w:hAnsi="Arial" w:cs="Arial"/>
          <w:sz w:val="20"/>
          <w:szCs w:val="20"/>
        </w:rPr>
        <w:t xml:space="preserve"> </w:t>
      </w:r>
      <w:r w:rsidR="002962E5" w:rsidRPr="00734178">
        <w:rPr>
          <w:rFonts w:ascii="Arial" w:hAnsi="Arial" w:cs="Arial"/>
          <w:sz w:val="20"/>
          <w:szCs w:val="20"/>
        </w:rPr>
        <w:t xml:space="preserve">lo trabajado en la Comisión a su cargo. </w:t>
      </w:r>
    </w:p>
    <w:p w14:paraId="75331539" w14:textId="77777777" w:rsidR="00127949" w:rsidRPr="00734178" w:rsidRDefault="00127949" w:rsidP="009E7DD6">
      <w:pPr>
        <w:spacing w:after="0" w:line="240" w:lineRule="auto"/>
        <w:jc w:val="both"/>
        <w:rPr>
          <w:rFonts w:ascii="Arial" w:hAnsi="Arial" w:cs="Arial"/>
          <w:sz w:val="20"/>
          <w:szCs w:val="20"/>
        </w:rPr>
      </w:pPr>
    </w:p>
    <w:p w14:paraId="43C2289D" w14:textId="77777777" w:rsidR="00127949" w:rsidRPr="00734178" w:rsidRDefault="00127949" w:rsidP="009E7DD6">
      <w:pPr>
        <w:spacing w:after="0" w:line="240" w:lineRule="auto"/>
        <w:jc w:val="both"/>
        <w:rPr>
          <w:rFonts w:ascii="Arial" w:hAnsi="Arial" w:cs="Arial"/>
          <w:sz w:val="20"/>
          <w:szCs w:val="20"/>
        </w:rPr>
      </w:pPr>
    </w:p>
    <w:p w14:paraId="0A9CECA0" w14:textId="77777777" w:rsidR="00127949" w:rsidRPr="00734178" w:rsidRDefault="00127949" w:rsidP="009E7DD6">
      <w:pPr>
        <w:spacing w:after="0" w:line="240" w:lineRule="auto"/>
        <w:jc w:val="both"/>
        <w:rPr>
          <w:rFonts w:ascii="Arial" w:hAnsi="Arial" w:cs="Arial"/>
          <w:sz w:val="20"/>
          <w:szCs w:val="20"/>
        </w:rPr>
      </w:pPr>
    </w:p>
    <w:p w14:paraId="412E6495" w14:textId="77777777" w:rsidR="00127949" w:rsidRPr="00734178" w:rsidRDefault="00127949" w:rsidP="009E7DD6">
      <w:pPr>
        <w:spacing w:after="0" w:line="240" w:lineRule="auto"/>
        <w:jc w:val="both"/>
        <w:rPr>
          <w:rFonts w:ascii="Arial" w:hAnsi="Arial" w:cs="Arial"/>
          <w:sz w:val="20"/>
          <w:szCs w:val="20"/>
        </w:rPr>
      </w:pPr>
    </w:p>
    <w:p w14:paraId="2BD57349" w14:textId="77777777" w:rsidR="00127949" w:rsidRPr="00734178" w:rsidRDefault="00127949" w:rsidP="009E7DD6">
      <w:pPr>
        <w:spacing w:after="0" w:line="240" w:lineRule="auto"/>
        <w:jc w:val="both"/>
        <w:rPr>
          <w:rFonts w:ascii="Arial" w:hAnsi="Arial" w:cs="Arial"/>
          <w:sz w:val="20"/>
          <w:szCs w:val="20"/>
        </w:rPr>
      </w:pPr>
    </w:p>
    <w:p w14:paraId="36B4721D" w14:textId="77777777" w:rsidR="00127949" w:rsidRPr="00734178" w:rsidRDefault="00127949" w:rsidP="009E7DD6">
      <w:pPr>
        <w:spacing w:after="0" w:line="240" w:lineRule="auto"/>
        <w:jc w:val="both"/>
        <w:rPr>
          <w:rFonts w:ascii="Arial" w:hAnsi="Arial" w:cs="Arial"/>
          <w:sz w:val="20"/>
          <w:szCs w:val="20"/>
        </w:rPr>
      </w:pPr>
      <w:r w:rsidRPr="00734178">
        <w:rPr>
          <w:rFonts w:ascii="Arial" w:hAnsi="Arial" w:cs="Arial"/>
          <w:sz w:val="20"/>
          <w:szCs w:val="20"/>
        </w:rPr>
        <w:t>Edwin Miño Arcos</w:t>
      </w:r>
    </w:p>
    <w:p w14:paraId="438A9E06" w14:textId="77777777" w:rsidR="00127949" w:rsidRPr="00734178" w:rsidRDefault="00127949" w:rsidP="009E7DD6">
      <w:pPr>
        <w:spacing w:after="0" w:line="240" w:lineRule="auto"/>
        <w:jc w:val="both"/>
        <w:rPr>
          <w:rFonts w:ascii="Arial" w:hAnsi="Arial" w:cs="Arial"/>
          <w:b/>
          <w:sz w:val="20"/>
          <w:szCs w:val="20"/>
        </w:rPr>
      </w:pPr>
      <w:r w:rsidRPr="00734178">
        <w:rPr>
          <w:rFonts w:ascii="Arial" w:hAnsi="Arial" w:cs="Arial"/>
          <w:b/>
          <w:sz w:val="20"/>
          <w:szCs w:val="20"/>
        </w:rPr>
        <w:t>Director Ejecutivo.</w:t>
      </w:r>
    </w:p>
    <w:p w14:paraId="37DD1DB4" w14:textId="77777777" w:rsidR="00127949" w:rsidRPr="00734178" w:rsidRDefault="00127949" w:rsidP="009E7DD6">
      <w:pPr>
        <w:spacing w:after="0" w:line="240" w:lineRule="auto"/>
        <w:jc w:val="both"/>
        <w:rPr>
          <w:rFonts w:ascii="Arial" w:hAnsi="Arial" w:cs="Arial"/>
          <w:b/>
          <w:sz w:val="20"/>
          <w:szCs w:val="20"/>
        </w:rPr>
      </w:pPr>
      <w:r w:rsidRPr="00734178">
        <w:rPr>
          <w:rFonts w:ascii="Arial" w:hAnsi="Arial" w:cs="Arial"/>
          <w:b/>
          <w:sz w:val="20"/>
          <w:szCs w:val="20"/>
        </w:rPr>
        <w:t>CONGOPE</w:t>
      </w:r>
    </w:p>
    <w:p w14:paraId="38C94DD8" w14:textId="77777777" w:rsidR="00127949" w:rsidRPr="00734178" w:rsidRDefault="00127949" w:rsidP="009E7DD6">
      <w:pPr>
        <w:spacing w:after="0" w:line="240" w:lineRule="auto"/>
        <w:jc w:val="both"/>
        <w:rPr>
          <w:rFonts w:ascii="Arial" w:hAnsi="Arial" w:cs="Arial"/>
          <w:sz w:val="20"/>
          <w:szCs w:val="20"/>
        </w:rPr>
      </w:pPr>
    </w:p>
    <w:p w14:paraId="1DBC2DF0" w14:textId="77777777" w:rsidR="00127949" w:rsidRPr="00734178" w:rsidRDefault="00127949" w:rsidP="009E7DD6">
      <w:pPr>
        <w:spacing w:after="0" w:line="240" w:lineRule="auto"/>
        <w:jc w:val="both"/>
        <w:rPr>
          <w:rFonts w:ascii="Arial" w:hAnsi="Arial" w:cs="Arial"/>
          <w:sz w:val="20"/>
          <w:szCs w:val="20"/>
        </w:rPr>
      </w:pPr>
    </w:p>
    <w:p w14:paraId="573B1B31" w14:textId="77777777" w:rsidR="00127949" w:rsidRPr="00734178" w:rsidRDefault="00127949" w:rsidP="009E7DD6">
      <w:pPr>
        <w:spacing w:after="0" w:line="240" w:lineRule="auto"/>
        <w:jc w:val="both"/>
        <w:rPr>
          <w:rFonts w:ascii="Arial" w:hAnsi="Arial" w:cs="Arial"/>
          <w:sz w:val="20"/>
          <w:szCs w:val="20"/>
        </w:rPr>
      </w:pPr>
    </w:p>
    <w:p w14:paraId="118EF9D3" w14:textId="77777777" w:rsidR="00127949" w:rsidRPr="00734178" w:rsidRDefault="00127949" w:rsidP="009E7DD6">
      <w:pPr>
        <w:spacing w:after="0" w:line="240" w:lineRule="auto"/>
        <w:jc w:val="both"/>
        <w:rPr>
          <w:rFonts w:ascii="Arial" w:hAnsi="Arial" w:cs="Arial"/>
          <w:sz w:val="20"/>
          <w:szCs w:val="20"/>
        </w:rPr>
      </w:pPr>
    </w:p>
    <w:p w14:paraId="3512D105" w14:textId="77777777" w:rsidR="00127949" w:rsidRPr="00734178" w:rsidRDefault="00127949" w:rsidP="009E7DD6">
      <w:pPr>
        <w:spacing w:after="0" w:line="240" w:lineRule="auto"/>
        <w:jc w:val="both"/>
        <w:rPr>
          <w:rFonts w:ascii="Arial" w:hAnsi="Arial" w:cs="Arial"/>
          <w:sz w:val="20"/>
          <w:szCs w:val="20"/>
        </w:rPr>
      </w:pPr>
    </w:p>
    <w:p w14:paraId="2DE97D97" w14:textId="77777777" w:rsidR="00127949" w:rsidRPr="00734178" w:rsidRDefault="00127949" w:rsidP="009E7DD6">
      <w:pPr>
        <w:spacing w:after="0" w:line="240" w:lineRule="auto"/>
        <w:jc w:val="both"/>
        <w:rPr>
          <w:rFonts w:ascii="Arial" w:hAnsi="Arial" w:cs="Arial"/>
          <w:sz w:val="20"/>
          <w:szCs w:val="20"/>
        </w:rPr>
      </w:pPr>
    </w:p>
    <w:p w14:paraId="7183DC59" w14:textId="77777777" w:rsidR="00127949" w:rsidRPr="00734178" w:rsidRDefault="00127949" w:rsidP="009E7DD6">
      <w:pPr>
        <w:spacing w:after="0" w:line="240" w:lineRule="auto"/>
        <w:jc w:val="both"/>
        <w:rPr>
          <w:rFonts w:ascii="Arial" w:hAnsi="Arial" w:cs="Arial"/>
          <w:sz w:val="20"/>
          <w:szCs w:val="20"/>
        </w:rPr>
      </w:pPr>
    </w:p>
    <w:p w14:paraId="6AA94202" w14:textId="77777777" w:rsidR="00127949" w:rsidRPr="00734178" w:rsidRDefault="00127949" w:rsidP="009E7DD6">
      <w:pPr>
        <w:spacing w:after="0" w:line="240" w:lineRule="auto"/>
        <w:jc w:val="both"/>
        <w:rPr>
          <w:rFonts w:ascii="Arial" w:hAnsi="Arial" w:cs="Arial"/>
          <w:sz w:val="20"/>
          <w:szCs w:val="20"/>
        </w:rPr>
      </w:pPr>
    </w:p>
    <w:p w14:paraId="7A563458" w14:textId="77777777" w:rsidR="00127949" w:rsidRPr="00734178" w:rsidRDefault="00127949" w:rsidP="009E7DD6">
      <w:pPr>
        <w:spacing w:after="0" w:line="240" w:lineRule="auto"/>
        <w:jc w:val="both"/>
        <w:rPr>
          <w:rFonts w:ascii="Arial" w:hAnsi="Arial" w:cs="Arial"/>
          <w:sz w:val="20"/>
          <w:szCs w:val="20"/>
        </w:rPr>
      </w:pPr>
    </w:p>
    <w:p w14:paraId="58230A34" w14:textId="77777777" w:rsidR="00127949" w:rsidRPr="00734178" w:rsidRDefault="00127949" w:rsidP="009E7DD6">
      <w:pPr>
        <w:spacing w:after="0" w:line="240" w:lineRule="auto"/>
        <w:jc w:val="both"/>
        <w:rPr>
          <w:rFonts w:ascii="Arial" w:hAnsi="Arial" w:cs="Arial"/>
          <w:sz w:val="20"/>
          <w:szCs w:val="20"/>
        </w:rPr>
      </w:pPr>
    </w:p>
    <w:p w14:paraId="534B5F01" w14:textId="77777777" w:rsidR="00127949" w:rsidRPr="00734178" w:rsidRDefault="00127949" w:rsidP="009E7DD6">
      <w:pPr>
        <w:spacing w:after="0" w:line="240" w:lineRule="auto"/>
        <w:jc w:val="both"/>
        <w:rPr>
          <w:rFonts w:ascii="Arial" w:hAnsi="Arial" w:cs="Arial"/>
          <w:sz w:val="20"/>
          <w:szCs w:val="20"/>
        </w:rPr>
      </w:pPr>
    </w:p>
    <w:p w14:paraId="0D889BB5" w14:textId="77777777" w:rsidR="00127949" w:rsidRPr="00734178" w:rsidRDefault="00127949" w:rsidP="009E7DD6">
      <w:pPr>
        <w:spacing w:after="0" w:line="240" w:lineRule="auto"/>
        <w:jc w:val="both"/>
        <w:rPr>
          <w:rFonts w:ascii="Arial" w:hAnsi="Arial" w:cs="Arial"/>
          <w:sz w:val="20"/>
          <w:szCs w:val="20"/>
        </w:rPr>
      </w:pPr>
    </w:p>
    <w:p w14:paraId="4CCA2946" w14:textId="77777777" w:rsidR="00127949" w:rsidRPr="00734178" w:rsidRDefault="00127949" w:rsidP="009E7DD6">
      <w:pPr>
        <w:spacing w:after="0" w:line="240" w:lineRule="auto"/>
        <w:jc w:val="both"/>
        <w:rPr>
          <w:rFonts w:ascii="Arial" w:hAnsi="Arial" w:cs="Arial"/>
          <w:sz w:val="20"/>
          <w:szCs w:val="20"/>
        </w:rPr>
      </w:pPr>
    </w:p>
    <w:p w14:paraId="029E36F4" w14:textId="77777777" w:rsidR="00127949" w:rsidRPr="00734178" w:rsidRDefault="00127949" w:rsidP="009E7DD6">
      <w:pPr>
        <w:spacing w:after="0" w:line="240" w:lineRule="auto"/>
        <w:jc w:val="both"/>
        <w:rPr>
          <w:rFonts w:ascii="Arial" w:hAnsi="Arial" w:cs="Arial"/>
          <w:sz w:val="20"/>
          <w:szCs w:val="20"/>
        </w:rPr>
      </w:pPr>
    </w:p>
    <w:p w14:paraId="0AAEDDED" w14:textId="77777777" w:rsidR="00127949" w:rsidRPr="00734178" w:rsidRDefault="00127949" w:rsidP="009E7DD6">
      <w:pPr>
        <w:spacing w:after="0" w:line="240" w:lineRule="auto"/>
        <w:jc w:val="both"/>
        <w:rPr>
          <w:rFonts w:ascii="Arial" w:hAnsi="Arial" w:cs="Arial"/>
          <w:sz w:val="20"/>
          <w:szCs w:val="20"/>
        </w:rPr>
      </w:pPr>
    </w:p>
    <w:p w14:paraId="718471D0" w14:textId="77777777" w:rsidR="00127949" w:rsidRPr="00734178" w:rsidRDefault="00127949" w:rsidP="009E7DD6">
      <w:pPr>
        <w:spacing w:after="0" w:line="240" w:lineRule="auto"/>
        <w:jc w:val="both"/>
        <w:rPr>
          <w:rFonts w:ascii="Arial" w:hAnsi="Arial" w:cs="Arial"/>
          <w:sz w:val="20"/>
          <w:szCs w:val="20"/>
        </w:rPr>
      </w:pPr>
    </w:p>
    <w:p w14:paraId="010F298D" w14:textId="77777777" w:rsidR="00127949" w:rsidRPr="00734178" w:rsidRDefault="00127949" w:rsidP="009E7DD6">
      <w:pPr>
        <w:spacing w:after="0" w:line="240" w:lineRule="auto"/>
        <w:jc w:val="both"/>
        <w:rPr>
          <w:rFonts w:ascii="Arial" w:hAnsi="Arial" w:cs="Arial"/>
          <w:sz w:val="20"/>
          <w:szCs w:val="20"/>
        </w:rPr>
      </w:pPr>
    </w:p>
    <w:p w14:paraId="3DB9A744" w14:textId="77777777" w:rsidR="00127949" w:rsidRPr="00734178" w:rsidRDefault="00127949" w:rsidP="009E7DD6">
      <w:pPr>
        <w:spacing w:after="0" w:line="240" w:lineRule="auto"/>
        <w:jc w:val="both"/>
        <w:rPr>
          <w:rFonts w:ascii="Arial" w:hAnsi="Arial" w:cs="Arial"/>
          <w:sz w:val="20"/>
          <w:szCs w:val="20"/>
        </w:rPr>
      </w:pPr>
    </w:p>
    <w:p w14:paraId="1652B984" w14:textId="77777777" w:rsidR="00127949" w:rsidRPr="00734178" w:rsidRDefault="00127949" w:rsidP="009E7DD6">
      <w:pPr>
        <w:spacing w:after="0" w:line="240" w:lineRule="auto"/>
        <w:jc w:val="both"/>
        <w:rPr>
          <w:rFonts w:ascii="Arial" w:hAnsi="Arial" w:cs="Arial"/>
          <w:sz w:val="20"/>
          <w:szCs w:val="20"/>
        </w:rPr>
      </w:pPr>
    </w:p>
    <w:p w14:paraId="7EA3CBC6" w14:textId="77777777" w:rsidR="00127949" w:rsidRPr="00734178" w:rsidRDefault="00127949" w:rsidP="009E7DD6">
      <w:pPr>
        <w:spacing w:after="0" w:line="240" w:lineRule="auto"/>
        <w:jc w:val="both"/>
        <w:rPr>
          <w:rFonts w:ascii="Arial" w:hAnsi="Arial" w:cs="Arial"/>
          <w:sz w:val="20"/>
          <w:szCs w:val="20"/>
        </w:rPr>
      </w:pPr>
    </w:p>
    <w:p w14:paraId="6CCD6E6D" w14:textId="77777777" w:rsidR="00127949" w:rsidRPr="00734178" w:rsidRDefault="00127949" w:rsidP="009E7DD6">
      <w:pPr>
        <w:spacing w:after="0" w:line="240" w:lineRule="auto"/>
        <w:jc w:val="both"/>
        <w:rPr>
          <w:rFonts w:ascii="Arial" w:hAnsi="Arial" w:cs="Arial"/>
          <w:sz w:val="20"/>
          <w:szCs w:val="20"/>
        </w:rPr>
      </w:pPr>
    </w:p>
    <w:p w14:paraId="20124369" w14:textId="77777777" w:rsidR="00127949" w:rsidRPr="00734178" w:rsidRDefault="00127949" w:rsidP="009E7DD6">
      <w:pPr>
        <w:spacing w:after="0" w:line="240" w:lineRule="auto"/>
        <w:jc w:val="both"/>
        <w:rPr>
          <w:rFonts w:ascii="Arial" w:hAnsi="Arial" w:cs="Arial"/>
          <w:sz w:val="20"/>
          <w:szCs w:val="20"/>
        </w:rPr>
      </w:pPr>
    </w:p>
    <w:p w14:paraId="1CEAC70D" w14:textId="77777777" w:rsidR="00AB50DA" w:rsidRPr="00734178" w:rsidRDefault="00AB50DA" w:rsidP="009E7DD6">
      <w:pPr>
        <w:spacing w:after="0" w:line="240" w:lineRule="auto"/>
        <w:jc w:val="both"/>
        <w:rPr>
          <w:rFonts w:ascii="Arial" w:hAnsi="Arial" w:cs="Arial"/>
          <w:b/>
          <w:sz w:val="20"/>
          <w:szCs w:val="20"/>
        </w:rPr>
      </w:pPr>
    </w:p>
    <w:p w14:paraId="549B31EF" w14:textId="6D7951FB" w:rsidR="00127949" w:rsidRPr="00734178" w:rsidRDefault="00127949" w:rsidP="009E7DD6">
      <w:pPr>
        <w:spacing w:after="0" w:line="240" w:lineRule="auto"/>
        <w:jc w:val="both"/>
        <w:rPr>
          <w:rFonts w:ascii="Arial" w:hAnsi="Arial" w:cs="Arial"/>
          <w:b/>
          <w:sz w:val="20"/>
          <w:szCs w:val="20"/>
        </w:rPr>
      </w:pPr>
      <w:r w:rsidRPr="00734178">
        <w:rPr>
          <w:rFonts w:ascii="Arial" w:hAnsi="Arial" w:cs="Arial"/>
          <w:b/>
          <w:sz w:val="20"/>
          <w:szCs w:val="20"/>
        </w:rPr>
        <w:lastRenderedPageBreak/>
        <w:t>APORTES</w:t>
      </w:r>
      <w:r w:rsidR="00EF6C2F" w:rsidRPr="00734178">
        <w:rPr>
          <w:rFonts w:ascii="Arial" w:hAnsi="Arial" w:cs="Arial"/>
          <w:b/>
          <w:sz w:val="20"/>
          <w:szCs w:val="20"/>
        </w:rPr>
        <w:t xml:space="preserve"> DEL</w:t>
      </w:r>
      <w:r w:rsidRPr="00734178">
        <w:rPr>
          <w:rFonts w:ascii="Arial" w:hAnsi="Arial" w:cs="Arial"/>
          <w:b/>
          <w:sz w:val="20"/>
          <w:szCs w:val="20"/>
        </w:rPr>
        <w:t xml:space="preserve"> CONGOPE SOBRE CAMBIOS AL CODIGO ORGANICO DE ORGANIZACIÓN TERRITORIAL AUTONOMIA Y </w:t>
      </w:r>
      <w:r w:rsidR="009E7DD6" w:rsidRPr="00734178">
        <w:rPr>
          <w:rFonts w:ascii="Arial" w:hAnsi="Arial" w:cs="Arial"/>
          <w:b/>
          <w:sz w:val="20"/>
          <w:szCs w:val="20"/>
        </w:rPr>
        <w:t>DESCENTRALIZACION. -</w:t>
      </w:r>
    </w:p>
    <w:p w14:paraId="60D782AD" w14:textId="77777777" w:rsidR="00127949" w:rsidRPr="00734178" w:rsidRDefault="00127949" w:rsidP="009E7DD6">
      <w:pPr>
        <w:spacing w:after="0" w:line="240" w:lineRule="auto"/>
        <w:jc w:val="both"/>
        <w:rPr>
          <w:rFonts w:ascii="Arial" w:hAnsi="Arial" w:cs="Arial"/>
          <w:b/>
          <w:sz w:val="20"/>
          <w:szCs w:val="20"/>
        </w:rPr>
      </w:pPr>
    </w:p>
    <w:p w14:paraId="46BD136B" w14:textId="77777777" w:rsidR="00F9107C" w:rsidRPr="00734178" w:rsidRDefault="00F9107C" w:rsidP="009E7DD6">
      <w:pPr>
        <w:spacing w:after="0" w:line="240" w:lineRule="auto"/>
        <w:jc w:val="both"/>
        <w:rPr>
          <w:rFonts w:ascii="Arial" w:hAnsi="Arial" w:cs="Arial"/>
          <w:b/>
          <w:sz w:val="20"/>
          <w:szCs w:val="20"/>
        </w:rPr>
      </w:pPr>
    </w:p>
    <w:p w14:paraId="5E9ED147" w14:textId="38AD35B6" w:rsidR="00127949" w:rsidRPr="00734178" w:rsidRDefault="00702B11" w:rsidP="009E7DD6">
      <w:pPr>
        <w:spacing w:after="0" w:line="240" w:lineRule="auto"/>
        <w:jc w:val="both"/>
        <w:rPr>
          <w:rFonts w:ascii="Arial" w:hAnsi="Arial" w:cs="Arial"/>
          <w:sz w:val="20"/>
          <w:szCs w:val="20"/>
        </w:rPr>
      </w:pPr>
      <w:r w:rsidRPr="00734178">
        <w:rPr>
          <w:rFonts w:ascii="Arial" w:hAnsi="Arial" w:cs="Arial"/>
          <w:sz w:val="20"/>
          <w:szCs w:val="20"/>
        </w:rPr>
        <w:t xml:space="preserve">El </w:t>
      </w:r>
      <w:r w:rsidR="00127949" w:rsidRPr="00734178">
        <w:rPr>
          <w:rFonts w:ascii="Arial" w:hAnsi="Arial" w:cs="Arial"/>
          <w:sz w:val="20"/>
          <w:szCs w:val="20"/>
        </w:rPr>
        <w:t>Consorcio de Gobiernos Autónomos Provinciales del Ecuador</w:t>
      </w:r>
      <w:r w:rsidR="00EF6C2F" w:rsidRPr="00734178">
        <w:rPr>
          <w:rFonts w:ascii="Arial" w:hAnsi="Arial" w:cs="Arial"/>
          <w:sz w:val="20"/>
          <w:szCs w:val="20"/>
        </w:rPr>
        <w:t xml:space="preserve"> -CONGOPE-</w:t>
      </w:r>
      <w:r w:rsidR="00127949" w:rsidRPr="00734178">
        <w:rPr>
          <w:rFonts w:ascii="Arial" w:hAnsi="Arial" w:cs="Arial"/>
          <w:sz w:val="20"/>
          <w:szCs w:val="20"/>
        </w:rPr>
        <w:t xml:space="preserve">, en referencia al Proyecto de Ley Reformatoria al COOTAD, </w:t>
      </w:r>
      <w:r w:rsidR="00456E49" w:rsidRPr="00734178">
        <w:rPr>
          <w:rFonts w:ascii="Arial" w:hAnsi="Arial" w:cs="Arial"/>
          <w:sz w:val="20"/>
          <w:szCs w:val="20"/>
        </w:rPr>
        <w:t xml:space="preserve">del trabajo multidisciplinario realizado con sus equipos técnicos, </w:t>
      </w:r>
      <w:r w:rsidR="00127949" w:rsidRPr="00734178">
        <w:rPr>
          <w:rFonts w:ascii="Arial" w:hAnsi="Arial" w:cs="Arial"/>
          <w:sz w:val="20"/>
          <w:szCs w:val="20"/>
        </w:rPr>
        <w:t>ha considerado pertinente exponer a la Comisión de Gobiernos Au</w:t>
      </w:r>
      <w:r w:rsidR="004877A1" w:rsidRPr="00734178">
        <w:rPr>
          <w:rFonts w:ascii="Arial" w:hAnsi="Arial" w:cs="Arial"/>
          <w:sz w:val="20"/>
          <w:szCs w:val="20"/>
        </w:rPr>
        <w:t>tónomos Descentralizados, lo</w:t>
      </w:r>
      <w:r w:rsidR="00127949" w:rsidRPr="00734178">
        <w:rPr>
          <w:rFonts w:ascii="Arial" w:hAnsi="Arial" w:cs="Arial"/>
          <w:sz w:val="20"/>
          <w:szCs w:val="20"/>
        </w:rPr>
        <w:t>s siguientes</w:t>
      </w:r>
      <w:r w:rsidR="002962E5" w:rsidRPr="00734178">
        <w:rPr>
          <w:rFonts w:ascii="Arial" w:hAnsi="Arial" w:cs="Arial"/>
          <w:sz w:val="20"/>
          <w:szCs w:val="20"/>
        </w:rPr>
        <w:t xml:space="preserve"> alcances</w:t>
      </w:r>
      <w:r w:rsidR="00AB50DA" w:rsidRPr="00734178">
        <w:rPr>
          <w:rFonts w:ascii="Arial" w:hAnsi="Arial" w:cs="Arial"/>
          <w:sz w:val="20"/>
          <w:szCs w:val="20"/>
        </w:rPr>
        <w:t xml:space="preserve"> a</w:t>
      </w:r>
      <w:r w:rsidR="002962E5" w:rsidRPr="00734178">
        <w:rPr>
          <w:rFonts w:ascii="Arial" w:hAnsi="Arial" w:cs="Arial"/>
          <w:sz w:val="20"/>
          <w:szCs w:val="20"/>
        </w:rPr>
        <w:t xml:space="preserve"> las</w:t>
      </w:r>
      <w:r w:rsidR="00127949" w:rsidRPr="00734178">
        <w:rPr>
          <w:rFonts w:ascii="Arial" w:hAnsi="Arial" w:cs="Arial"/>
          <w:sz w:val="20"/>
          <w:szCs w:val="20"/>
        </w:rPr>
        <w:t xml:space="preserve"> propuestas</w:t>
      </w:r>
      <w:r w:rsidR="00AB50DA" w:rsidRPr="00734178">
        <w:rPr>
          <w:rFonts w:ascii="Arial" w:hAnsi="Arial" w:cs="Arial"/>
          <w:sz w:val="20"/>
          <w:szCs w:val="20"/>
        </w:rPr>
        <w:t xml:space="preserve"> anteriormente presentadas</w:t>
      </w:r>
      <w:r w:rsidR="00127949" w:rsidRPr="00734178">
        <w:rPr>
          <w:rFonts w:ascii="Arial" w:hAnsi="Arial" w:cs="Arial"/>
          <w:sz w:val="20"/>
          <w:szCs w:val="20"/>
        </w:rPr>
        <w:t>:</w:t>
      </w:r>
    </w:p>
    <w:p w14:paraId="06276B71" w14:textId="4A5E4A3C" w:rsidR="00AB2567" w:rsidRPr="00734178" w:rsidRDefault="00AB2567" w:rsidP="009E7DD6">
      <w:pPr>
        <w:spacing w:after="0" w:line="240" w:lineRule="auto"/>
        <w:jc w:val="both"/>
        <w:rPr>
          <w:rFonts w:ascii="Arial" w:hAnsi="Arial" w:cs="Arial"/>
          <w:sz w:val="20"/>
          <w:szCs w:val="20"/>
        </w:rPr>
      </w:pPr>
    </w:p>
    <w:p w14:paraId="7821A75A" w14:textId="0FE12B9F" w:rsidR="00695D93" w:rsidRPr="00734178" w:rsidRDefault="00127949" w:rsidP="009E7DD6">
      <w:pPr>
        <w:jc w:val="both"/>
        <w:rPr>
          <w:rFonts w:ascii="Arial" w:hAnsi="Arial" w:cs="Arial"/>
          <w:bCs/>
          <w:sz w:val="20"/>
          <w:szCs w:val="20"/>
        </w:rPr>
      </w:pPr>
      <w:r w:rsidRPr="00734178">
        <w:rPr>
          <w:rFonts w:ascii="Arial" w:hAnsi="Arial" w:cs="Arial"/>
          <w:b/>
          <w:sz w:val="20"/>
          <w:szCs w:val="20"/>
        </w:rPr>
        <w:tab/>
      </w:r>
      <w:r w:rsidRPr="00734178">
        <w:rPr>
          <w:rFonts w:ascii="Arial" w:hAnsi="Arial" w:cs="Arial"/>
          <w:b/>
          <w:sz w:val="20"/>
          <w:szCs w:val="20"/>
        </w:rPr>
        <w:tab/>
      </w:r>
      <w:r w:rsidRPr="00734178">
        <w:rPr>
          <w:rFonts w:ascii="Arial" w:hAnsi="Arial" w:cs="Arial"/>
          <w:b/>
          <w:sz w:val="20"/>
          <w:szCs w:val="20"/>
        </w:rPr>
        <w:tab/>
      </w:r>
      <w:r w:rsidRPr="00734178">
        <w:rPr>
          <w:rFonts w:ascii="Arial" w:hAnsi="Arial" w:cs="Arial"/>
          <w:b/>
          <w:sz w:val="20"/>
          <w:szCs w:val="20"/>
        </w:rPr>
        <w:tab/>
      </w:r>
      <w:r w:rsidRPr="00734178">
        <w:rPr>
          <w:rFonts w:ascii="Arial" w:hAnsi="Arial" w:cs="Arial"/>
          <w:b/>
          <w:sz w:val="20"/>
          <w:szCs w:val="20"/>
        </w:rPr>
        <w:tab/>
      </w:r>
    </w:p>
    <w:p w14:paraId="50C38D31" w14:textId="6323E666" w:rsidR="00EF3761" w:rsidRPr="00734178" w:rsidRDefault="00317F5C" w:rsidP="009E7DD6">
      <w:pPr>
        <w:jc w:val="center"/>
        <w:rPr>
          <w:rFonts w:ascii="Arial" w:hAnsi="Arial" w:cs="Arial"/>
          <w:b/>
          <w:bCs/>
          <w:sz w:val="20"/>
          <w:szCs w:val="20"/>
        </w:rPr>
      </w:pPr>
      <w:r w:rsidRPr="00734178">
        <w:rPr>
          <w:rFonts w:ascii="Arial" w:hAnsi="Arial" w:cs="Arial"/>
          <w:b/>
          <w:bCs/>
          <w:sz w:val="20"/>
          <w:szCs w:val="20"/>
        </w:rPr>
        <w:t>PRIMERA</w:t>
      </w:r>
    </w:p>
    <w:p w14:paraId="681662AA" w14:textId="3C4DD333" w:rsidR="002962E5" w:rsidRPr="00734178" w:rsidRDefault="002962E5" w:rsidP="009E7DD6">
      <w:pPr>
        <w:jc w:val="both"/>
        <w:rPr>
          <w:rFonts w:ascii="Arial" w:hAnsi="Arial" w:cs="Arial"/>
          <w:sz w:val="20"/>
          <w:szCs w:val="20"/>
        </w:rPr>
      </w:pPr>
      <w:r w:rsidRPr="00734178">
        <w:rPr>
          <w:rFonts w:ascii="Arial" w:hAnsi="Arial" w:cs="Arial"/>
          <w:b/>
          <w:sz w:val="20"/>
          <w:szCs w:val="20"/>
        </w:rPr>
        <w:t xml:space="preserve">PROBLEMA: </w:t>
      </w:r>
      <w:r w:rsidR="00363652" w:rsidRPr="00734178">
        <w:rPr>
          <w:rFonts w:ascii="Arial" w:hAnsi="Arial" w:cs="Arial"/>
          <w:sz w:val="20"/>
          <w:szCs w:val="20"/>
        </w:rPr>
        <w:t xml:space="preserve">Algunas </w:t>
      </w:r>
      <w:r w:rsidRPr="00734178">
        <w:rPr>
          <w:rFonts w:ascii="Arial" w:hAnsi="Arial" w:cs="Arial"/>
          <w:sz w:val="20"/>
          <w:szCs w:val="20"/>
        </w:rPr>
        <w:t>resoluciones</w:t>
      </w:r>
      <w:r w:rsidR="002F7BC8" w:rsidRPr="00734178">
        <w:rPr>
          <w:rFonts w:ascii="Arial" w:hAnsi="Arial" w:cs="Arial"/>
          <w:sz w:val="20"/>
          <w:szCs w:val="20"/>
        </w:rPr>
        <w:t xml:space="preserve"> </w:t>
      </w:r>
      <w:r w:rsidR="00363652" w:rsidRPr="00734178">
        <w:rPr>
          <w:rFonts w:ascii="Arial" w:hAnsi="Arial" w:cs="Arial"/>
          <w:sz w:val="20"/>
          <w:szCs w:val="20"/>
        </w:rPr>
        <w:t xml:space="preserve">del CNC </w:t>
      </w:r>
      <w:r w:rsidRPr="00734178">
        <w:rPr>
          <w:rFonts w:ascii="Arial" w:hAnsi="Arial" w:cs="Arial"/>
          <w:sz w:val="20"/>
          <w:szCs w:val="20"/>
        </w:rPr>
        <w:t>no</w:t>
      </w:r>
      <w:r w:rsidR="00363652" w:rsidRPr="00734178">
        <w:rPr>
          <w:rFonts w:ascii="Arial" w:hAnsi="Arial" w:cs="Arial"/>
          <w:sz w:val="20"/>
          <w:szCs w:val="20"/>
        </w:rPr>
        <w:t xml:space="preserve"> han sido motivadas en informes técnicos. Por ejemplo: competencia de ambiente</w:t>
      </w:r>
      <w:r w:rsidR="002F7BC8" w:rsidRPr="00734178">
        <w:rPr>
          <w:rFonts w:ascii="Arial" w:hAnsi="Arial" w:cs="Arial"/>
          <w:sz w:val="20"/>
          <w:szCs w:val="20"/>
        </w:rPr>
        <w:t xml:space="preserve"> y </w:t>
      </w:r>
      <w:r w:rsidR="00363652" w:rsidRPr="00734178">
        <w:rPr>
          <w:rFonts w:ascii="Arial" w:hAnsi="Arial" w:cs="Arial"/>
          <w:sz w:val="20"/>
          <w:szCs w:val="20"/>
        </w:rPr>
        <w:t>fomento productivo. Aunque se dio el proceso de transferencia, no se tomó en cuenta los informes de costeo de competencia ni de capacidad operativa</w:t>
      </w:r>
      <w:r w:rsidRPr="00734178">
        <w:rPr>
          <w:rFonts w:ascii="Arial" w:hAnsi="Arial" w:cs="Arial"/>
          <w:sz w:val="20"/>
          <w:szCs w:val="20"/>
        </w:rPr>
        <w:t xml:space="preserve">. </w:t>
      </w:r>
    </w:p>
    <w:p w14:paraId="592E9602" w14:textId="77777777" w:rsidR="007C11D0" w:rsidRPr="00734178" w:rsidRDefault="007C11D0" w:rsidP="007C11D0">
      <w:pPr>
        <w:pBdr>
          <w:top w:val="nil"/>
          <w:left w:val="nil"/>
          <w:bottom w:val="nil"/>
          <w:right w:val="nil"/>
          <w:between w:val="nil"/>
        </w:pBdr>
        <w:spacing w:line="276" w:lineRule="auto"/>
        <w:jc w:val="both"/>
        <w:rPr>
          <w:rFonts w:ascii="Arial" w:eastAsia="Arial Narrow" w:hAnsi="Arial" w:cs="Arial"/>
          <w:b/>
          <w:color w:val="000000"/>
          <w:sz w:val="20"/>
          <w:szCs w:val="20"/>
        </w:rPr>
      </w:pPr>
      <w:r w:rsidRPr="00734178">
        <w:rPr>
          <w:rFonts w:ascii="Arial" w:eastAsia="Arial Narrow" w:hAnsi="Arial" w:cs="Arial"/>
          <w:b/>
          <w:color w:val="000000"/>
          <w:sz w:val="20"/>
          <w:szCs w:val="20"/>
        </w:rPr>
        <w:t xml:space="preserve">ARGUMENTOS: </w:t>
      </w:r>
    </w:p>
    <w:p w14:paraId="6B3DA53D" w14:textId="77777777" w:rsidR="007C11D0" w:rsidRPr="00734178" w:rsidRDefault="007C11D0" w:rsidP="007C11D0">
      <w:pPr>
        <w:pStyle w:val="Prrafodelista"/>
        <w:numPr>
          <w:ilvl w:val="0"/>
          <w:numId w:val="11"/>
        </w:numPr>
        <w:pBdr>
          <w:top w:val="nil"/>
          <w:left w:val="nil"/>
          <w:bottom w:val="nil"/>
          <w:right w:val="nil"/>
          <w:between w:val="nil"/>
        </w:pBdr>
        <w:spacing w:line="276" w:lineRule="auto"/>
        <w:jc w:val="both"/>
        <w:rPr>
          <w:rFonts w:ascii="Arial" w:eastAsia="Arial Narrow" w:hAnsi="Arial" w:cs="Arial"/>
          <w:color w:val="000000"/>
          <w:sz w:val="20"/>
          <w:szCs w:val="20"/>
        </w:rPr>
      </w:pPr>
      <w:r w:rsidRPr="00734178">
        <w:rPr>
          <w:rFonts w:ascii="Arial" w:eastAsia="Arial Narrow" w:hAnsi="Arial" w:cs="Arial"/>
          <w:color w:val="000000"/>
          <w:sz w:val="20"/>
          <w:szCs w:val="20"/>
        </w:rPr>
        <w:t>Ha habido decisiones sin informes técnicos de motivación, a pesar de habérselos solicitado en resoluciones previas. (Por ejemplo, en regulación de fomento productivo (Resolución No. 0008-CNC-2014 RO 413 de 10 de enero de 2015) no se motiva en informes de costeo de ni de capacidad operativa, a pesar de habérselos ordenado mediante resolución: 0012-CNC-2012 –RO 830 de 14 de noviembre de 2012)</w:t>
      </w:r>
    </w:p>
    <w:p w14:paraId="36F8FF2F" w14:textId="77777777" w:rsidR="007C11D0" w:rsidRPr="00734178" w:rsidRDefault="007C11D0" w:rsidP="007C11D0">
      <w:pPr>
        <w:pStyle w:val="Prrafodelista"/>
        <w:numPr>
          <w:ilvl w:val="0"/>
          <w:numId w:val="11"/>
        </w:numPr>
        <w:pBdr>
          <w:top w:val="nil"/>
          <w:left w:val="nil"/>
          <w:bottom w:val="nil"/>
          <w:right w:val="nil"/>
          <w:between w:val="nil"/>
        </w:pBdr>
        <w:spacing w:line="276" w:lineRule="auto"/>
        <w:jc w:val="both"/>
        <w:rPr>
          <w:rFonts w:ascii="Arial" w:eastAsia="Arial Narrow" w:hAnsi="Arial" w:cs="Arial"/>
          <w:color w:val="000000"/>
          <w:sz w:val="20"/>
          <w:szCs w:val="20"/>
        </w:rPr>
      </w:pPr>
      <w:r w:rsidRPr="00734178">
        <w:rPr>
          <w:rFonts w:ascii="Arial" w:eastAsia="Arial Narrow" w:hAnsi="Arial" w:cs="Arial"/>
          <w:color w:val="000000"/>
          <w:sz w:val="20"/>
          <w:szCs w:val="20"/>
        </w:rPr>
        <w:t xml:space="preserve">Es necesario que todas las decisiones del CNC que implique regulación o transferencia de competencias cuenten con información técnica de capacidades operativas.  </w:t>
      </w:r>
    </w:p>
    <w:p w14:paraId="096288D1" w14:textId="77777777" w:rsidR="007C11D0" w:rsidRPr="00734178" w:rsidRDefault="007C11D0" w:rsidP="007C11D0">
      <w:pPr>
        <w:pStyle w:val="Prrafodelista"/>
        <w:numPr>
          <w:ilvl w:val="0"/>
          <w:numId w:val="11"/>
        </w:numPr>
        <w:pBdr>
          <w:top w:val="nil"/>
          <w:left w:val="nil"/>
          <w:bottom w:val="nil"/>
          <w:right w:val="nil"/>
          <w:between w:val="nil"/>
        </w:pBdr>
        <w:spacing w:line="276" w:lineRule="auto"/>
        <w:jc w:val="both"/>
        <w:rPr>
          <w:rFonts w:ascii="Arial" w:eastAsia="Arial Narrow" w:hAnsi="Arial" w:cs="Arial"/>
          <w:color w:val="000000"/>
          <w:sz w:val="20"/>
          <w:szCs w:val="20"/>
        </w:rPr>
      </w:pPr>
      <w:r w:rsidRPr="00734178">
        <w:rPr>
          <w:rFonts w:ascii="Arial" w:eastAsia="Arial Narrow" w:hAnsi="Arial" w:cs="Arial"/>
          <w:color w:val="000000"/>
          <w:sz w:val="20"/>
          <w:szCs w:val="20"/>
        </w:rPr>
        <w:t xml:space="preserve">Existen controversias constitucionales por parte del CONGA y Mancomunidad del Norte admitidas en la Corte Constitucional. </w:t>
      </w:r>
    </w:p>
    <w:p w14:paraId="025ADBF8" w14:textId="618EF114" w:rsidR="00B060B1" w:rsidRPr="00734178" w:rsidRDefault="00067D31" w:rsidP="009E7DD6">
      <w:pPr>
        <w:jc w:val="both"/>
        <w:rPr>
          <w:rFonts w:ascii="Arial" w:hAnsi="Arial" w:cs="Arial"/>
          <w:sz w:val="20"/>
          <w:szCs w:val="20"/>
        </w:rPr>
      </w:pPr>
      <w:r w:rsidRPr="00734178">
        <w:rPr>
          <w:rFonts w:ascii="Arial" w:hAnsi="Arial" w:cs="Arial"/>
          <w:b/>
          <w:sz w:val="20"/>
          <w:szCs w:val="20"/>
        </w:rPr>
        <w:t xml:space="preserve">PROPUESTA: </w:t>
      </w:r>
      <w:r w:rsidR="00B060B1" w:rsidRPr="00734178">
        <w:rPr>
          <w:rFonts w:ascii="Arial" w:hAnsi="Arial" w:cs="Arial"/>
          <w:sz w:val="20"/>
          <w:szCs w:val="20"/>
        </w:rPr>
        <w:t>Modificar el artículo 121 por el siguiente:</w:t>
      </w:r>
    </w:p>
    <w:p w14:paraId="003E471E" w14:textId="41EF6B3C" w:rsidR="0064100D" w:rsidRPr="00734178" w:rsidRDefault="00B060B1" w:rsidP="009E7DD6">
      <w:pPr>
        <w:pBdr>
          <w:top w:val="nil"/>
          <w:left w:val="nil"/>
          <w:bottom w:val="nil"/>
          <w:right w:val="nil"/>
          <w:between w:val="nil"/>
        </w:pBdr>
        <w:spacing w:line="276" w:lineRule="auto"/>
        <w:jc w:val="both"/>
        <w:rPr>
          <w:rFonts w:ascii="Arial" w:eastAsia="Arial Narrow" w:hAnsi="Arial" w:cs="Arial"/>
          <w:color w:val="00000A"/>
          <w:sz w:val="20"/>
          <w:szCs w:val="20"/>
        </w:rPr>
      </w:pPr>
      <w:r w:rsidRPr="00734178">
        <w:rPr>
          <w:rFonts w:ascii="Arial" w:eastAsia="Arial Narrow" w:hAnsi="Arial" w:cs="Arial"/>
          <w:color w:val="000000"/>
          <w:sz w:val="20"/>
          <w:szCs w:val="20"/>
        </w:rPr>
        <w:t xml:space="preserve"> </w:t>
      </w:r>
      <w:r w:rsidR="0064100D" w:rsidRPr="00734178">
        <w:rPr>
          <w:rFonts w:ascii="Arial" w:eastAsia="Arial Narrow" w:hAnsi="Arial" w:cs="Arial"/>
          <w:color w:val="000000"/>
          <w:sz w:val="20"/>
          <w:szCs w:val="20"/>
        </w:rPr>
        <w:t>“</w:t>
      </w:r>
      <w:r w:rsidR="0064100D" w:rsidRPr="00734178">
        <w:rPr>
          <w:rFonts w:ascii="Arial" w:eastAsia="Arial Narrow" w:hAnsi="Arial" w:cs="Arial"/>
          <w:b/>
          <w:bCs/>
          <w:color w:val="000000"/>
          <w:sz w:val="20"/>
          <w:szCs w:val="20"/>
        </w:rPr>
        <w:t xml:space="preserve">Art. 121.- </w:t>
      </w:r>
      <w:proofErr w:type="gramStart"/>
      <w:r w:rsidR="0064100D" w:rsidRPr="00734178">
        <w:rPr>
          <w:rFonts w:ascii="Arial" w:eastAsia="Arial Narrow" w:hAnsi="Arial" w:cs="Arial"/>
          <w:b/>
          <w:bCs/>
          <w:color w:val="000000"/>
          <w:sz w:val="20"/>
          <w:szCs w:val="20"/>
        </w:rPr>
        <w:t>Resoluciones</w:t>
      </w:r>
      <w:r w:rsidR="0064100D" w:rsidRPr="00734178">
        <w:rPr>
          <w:rFonts w:ascii="Arial" w:eastAsia="Arial Narrow" w:hAnsi="Arial" w:cs="Arial"/>
          <w:color w:val="000000"/>
          <w:sz w:val="20"/>
          <w:szCs w:val="20"/>
        </w:rPr>
        <w:t>.-</w:t>
      </w:r>
      <w:proofErr w:type="gramEnd"/>
      <w:r w:rsidR="0064100D" w:rsidRPr="00734178">
        <w:rPr>
          <w:rFonts w:ascii="Arial" w:eastAsia="Arial Narrow" w:hAnsi="Arial" w:cs="Arial"/>
          <w:color w:val="000000"/>
          <w:sz w:val="20"/>
          <w:szCs w:val="20"/>
        </w:rPr>
        <w:t xml:space="preserve"> Las resoluciones del Consejo Nacional de Competencias de cumplimiento obligatorio para todos los niveles de gobierno deberán ser publicadas en el Registro Oficial, y serán debidamente motivadas y adoptadas por la mayoría absoluta de sus miembros. En caso de empate, el presidente tendrá voto dirimente.</w:t>
      </w:r>
    </w:p>
    <w:p w14:paraId="703AF7AD" w14:textId="63B08EE7" w:rsidR="0064100D" w:rsidRPr="00734178" w:rsidRDefault="0064100D" w:rsidP="009E7DD6">
      <w:pPr>
        <w:pBdr>
          <w:top w:val="nil"/>
          <w:left w:val="nil"/>
          <w:bottom w:val="nil"/>
          <w:right w:val="nil"/>
          <w:between w:val="nil"/>
        </w:pBdr>
        <w:spacing w:line="276" w:lineRule="auto"/>
        <w:jc w:val="both"/>
        <w:rPr>
          <w:rFonts w:ascii="Arial" w:eastAsia="Arial Narrow" w:hAnsi="Arial" w:cs="Arial"/>
          <w:color w:val="000000"/>
          <w:sz w:val="20"/>
          <w:szCs w:val="20"/>
        </w:rPr>
      </w:pPr>
      <w:r w:rsidRPr="00734178">
        <w:rPr>
          <w:rFonts w:ascii="Arial" w:eastAsia="Arial Narrow" w:hAnsi="Arial" w:cs="Arial"/>
          <w:color w:val="000000"/>
          <w:sz w:val="20"/>
          <w:szCs w:val="20"/>
        </w:rPr>
        <w:t xml:space="preserve">El secretario ejecutivo, conjuntamente con los representantes técnicos de los Gobiernos Autónomos Descentralizados, uno por cada nivel de gobierno, designado por los ejecutivos de las asociaciones de los Gobiernos Autónomos Descentralizados, integrarán la Comisión Técnica responsable de elaborar, discutir y aprobar por mayoría absoluta, los informes sobre los proyectos de resoluciones </w:t>
      </w:r>
      <w:r w:rsidR="00363652" w:rsidRPr="00734178">
        <w:rPr>
          <w:rFonts w:ascii="Arial" w:eastAsia="Arial Narrow" w:hAnsi="Arial" w:cs="Arial"/>
          <w:color w:val="000000"/>
          <w:sz w:val="20"/>
          <w:szCs w:val="20"/>
        </w:rPr>
        <w:t xml:space="preserve">que implique regulación o transferencia de competencia para cualquier </w:t>
      </w:r>
      <w:r w:rsidRPr="00734178">
        <w:rPr>
          <w:rFonts w:ascii="Arial" w:eastAsia="Arial Narrow" w:hAnsi="Arial" w:cs="Arial"/>
          <w:color w:val="000000"/>
          <w:sz w:val="20"/>
          <w:szCs w:val="20"/>
        </w:rPr>
        <w:t xml:space="preserve">nivel de gobierno, de manera previa a ser sometidos </w:t>
      </w:r>
      <w:r w:rsidR="00363652" w:rsidRPr="00734178">
        <w:rPr>
          <w:rFonts w:ascii="Arial" w:eastAsia="Arial Narrow" w:hAnsi="Arial" w:cs="Arial"/>
          <w:color w:val="000000"/>
          <w:sz w:val="20"/>
          <w:szCs w:val="20"/>
        </w:rPr>
        <w:t xml:space="preserve">a </w:t>
      </w:r>
      <w:r w:rsidRPr="00734178">
        <w:rPr>
          <w:rFonts w:ascii="Arial" w:eastAsia="Arial Narrow" w:hAnsi="Arial" w:cs="Arial"/>
          <w:color w:val="000000"/>
          <w:sz w:val="20"/>
          <w:szCs w:val="20"/>
        </w:rPr>
        <w:t>aprobación del Pleno del Consejo Nacional de Competencias.”</w:t>
      </w:r>
    </w:p>
    <w:p w14:paraId="1A42BE1C" w14:textId="295AC010" w:rsidR="00E2725D" w:rsidRPr="00734178" w:rsidRDefault="00317F5C" w:rsidP="009E7DD6">
      <w:pPr>
        <w:spacing w:line="276" w:lineRule="auto"/>
        <w:jc w:val="center"/>
        <w:rPr>
          <w:rFonts w:ascii="Arial" w:eastAsia="Arial Narrow" w:hAnsi="Arial" w:cs="Arial"/>
          <w:b/>
          <w:color w:val="000000"/>
          <w:sz w:val="20"/>
          <w:szCs w:val="20"/>
        </w:rPr>
      </w:pPr>
      <w:r w:rsidRPr="00734178">
        <w:rPr>
          <w:rFonts w:ascii="Arial" w:eastAsia="Arial Narrow" w:hAnsi="Arial" w:cs="Arial"/>
          <w:b/>
          <w:color w:val="000000"/>
          <w:sz w:val="20"/>
          <w:szCs w:val="20"/>
        </w:rPr>
        <w:t>SEGUNDA</w:t>
      </w:r>
    </w:p>
    <w:p w14:paraId="42FF3F25" w14:textId="0BE3D380" w:rsidR="00042705" w:rsidRPr="00734178" w:rsidRDefault="00042705" w:rsidP="009E7DD6">
      <w:pPr>
        <w:spacing w:line="276" w:lineRule="auto"/>
        <w:jc w:val="both"/>
        <w:rPr>
          <w:rFonts w:ascii="Arial" w:eastAsia="Arial Narrow" w:hAnsi="Arial" w:cs="Arial"/>
          <w:color w:val="000000"/>
          <w:sz w:val="20"/>
          <w:szCs w:val="20"/>
        </w:rPr>
      </w:pPr>
      <w:r w:rsidRPr="00734178">
        <w:rPr>
          <w:rFonts w:ascii="Arial" w:eastAsia="Arial Narrow" w:hAnsi="Arial" w:cs="Arial"/>
          <w:b/>
          <w:color w:val="000000"/>
          <w:sz w:val="20"/>
          <w:szCs w:val="20"/>
        </w:rPr>
        <w:t xml:space="preserve">PROBLEMA: </w:t>
      </w:r>
      <w:r w:rsidRPr="00734178">
        <w:rPr>
          <w:rFonts w:ascii="Arial" w:eastAsia="Arial Narrow" w:hAnsi="Arial" w:cs="Arial"/>
          <w:color w:val="000000"/>
          <w:sz w:val="20"/>
          <w:szCs w:val="20"/>
        </w:rPr>
        <w:t>Propuesta de reforma por parte del CNC al artículo 12, que dice:</w:t>
      </w:r>
    </w:p>
    <w:p w14:paraId="467C9ED8" w14:textId="321CFB29" w:rsidR="009E7DD6" w:rsidRPr="00734178" w:rsidRDefault="009E7DD6" w:rsidP="009E7DD6">
      <w:pPr>
        <w:tabs>
          <w:tab w:val="left" w:pos="3261"/>
        </w:tabs>
        <w:spacing w:line="276" w:lineRule="auto"/>
        <w:jc w:val="both"/>
        <w:rPr>
          <w:rFonts w:ascii="Arial" w:eastAsia="Arial Narrow" w:hAnsi="Arial" w:cs="Arial"/>
          <w:i/>
          <w:color w:val="000000"/>
          <w:sz w:val="20"/>
          <w:szCs w:val="20"/>
        </w:rPr>
      </w:pPr>
      <w:r w:rsidRPr="00734178">
        <w:rPr>
          <w:rFonts w:ascii="Arial" w:eastAsia="Arial Narrow" w:hAnsi="Arial" w:cs="Arial"/>
          <w:color w:val="000000"/>
          <w:sz w:val="20"/>
          <w:szCs w:val="20"/>
        </w:rPr>
        <w:t xml:space="preserve">Incorporar un artículo </w:t>
      </w:r>
      <w:proofErr w:type="spellStart"/>
      <w:r w:rsidRPr="00734178">
        <w:rPr>
          <w:rFonts w:ascii="Arial" w:eastAsia="Arial Narrow" w:hAnsi="Arial" w:cs="Arial"/>
          <w:color w:val="000000"/>
          <w:sz w:val="20"/>
          <w:szCs w:val="20"/>
        </w:rPr>
        <w:t>innumerado</w:t>
      </w:r>
      <w:proofErr w:type="spellEnd"/>
      <w:r w:rsidRPr="00734178">
        <w:rPr>
          <w:rFonts w:ascii="Arial" w:eastAsia="Arial Narrow" w:hAnsi="Arial" w:cs="Arial"/>
          <w:color w:val="000000"/>
          <w:sz w:val="20"/>
          <w:szCs w:val="20"/>
        </w:rPr>
        <w:t xml:space="preserve"> luego del artículo 123: Art.- </w:t>
      </w:r>
      <w:r w:rsidRPr="00734178">
        <w:rPr>
          <w:rFonts w:ascii="Arial" w:eastAsia="Arial Narrow" w:hAnsi="Arial" w:cs="Arial"/>
          <w:b/>
          <w:i/>
          <w:color w:val="000000"/>
          <w:sz w:val="20"/>
          <w:szCs w:val="20"/>
        </w:rPr>
        <w:t xml:space="preserve">Reapertura de la comisión técnica de costeo de competencias.- </w:t>
      </w:r>
      <w:r w:rsidRPr="00734178">
        <w:rPr>
          <w:rFonts w:ascii="Arial" w:eastAsia="Arial Narrow" w:hAnsi="Arial" w:cs="Arial"/>
          <w:i/>
          <w:color w:val="000000"/>
          <w:sz w:val="20"/>
          <w:szCs w:val="20"/>
        </w:rPr>
        <w:t xml:space="preserve">La comisión técnica de costeo de competencias transferidas podrá </w:t>
      </w:r>
      <w:r w:rsidRPr="00734178">
        <w:rPr>
          <w:rFonts w:ascii="Arial" w:eastAsia="Arial Narrow" w:hAnsi="Arial" w:cs="Arial"/>
          <w:i/>
          <w:color w:val="000000"/>
          <w:sz w:val="20"/>
          <w:szCs w:val="20"/>
        </w:rPr>
        <w:lastRenderedPageBreak/>
        <w:t xml:space="preserve">ser </w:t>
      </w:r>
      <w:proofErr w:type="spellStart"/>
      <w:r w:rsidRPr="00734178">
        <w:rPr>
          <w:rFonts w:ascii="Arial" w:eastAsia="Arial Narrow" w:hAnsi="Arial" w:cs="Arial"/>
          <w:i/>
          <w:color w:val="000000"/>
          <w:sz w:val="20"/>
          <w:szCs w:val="20"/>
        </w:rPr>
        <w:t>reapaerturada</w:t>
      </w:r>
      <w:proofErr w:type="spellEnd"/>
      <w:r w:rsidRPr="00734178">
        <w:rPr>
          <w:rFonts w:ascii="Arial" w:eastAsia="Arial Narrow" w:hAnsi="Arial" w:cs="Arial"/>
          <w:i/>
          <w:color w:val="000000"/>
          <w:sz w:val="20"/>
          <w:szCs w:val="20"/>
        </w:rPr>
        <w:t xml:space="preserve"> por el Consejo Nacional de Competencias, única y exclusivamente para reajustar, definir o redefinir los criterios de distribución de recursos, siempre y cuando técnicamente se haya verificado que los criterios definidos en su momento para la distribución de los recursos de la competencia transferida no hayan sido aplicados en su totalidad o se haya mantenido en 0 por el periodo de cinco (5) años.”</w:t>
      </w:r>
    </w:p>
    <w:p w14:paraId="1C85D2F6" w14:textId="3518FB1E" w:rsidR="00042705" w:rsidRPr="00734178" w:rsidRDefault="00042705" w:rsidP="009E7DD6">
      <w:pPr>
        <w:spacing w:line="276" w:lineRule="auto"/>
        <w:jc w:val="both"/>
        <w:rPr>
          <w:rFonts w:ascii="Arial" w:eastAsia="Arial Narrow" w:hAnsi="Arial" w:cs="Arial"/>
          <w:b/>
          <w:color w:val="000000"/>
          <w:sz w:val="20"/>
          <w:szCs w:val="20"/>
        </w:rPr>
      </w:pPr>
      <w:r w:rsidRPr="00734178">
        <w:rPr>
          <w:rFonts w:ascii="Arial" w:eastAsia="Arial Narrow" w:hAnsi="Arial" w:cs="Arial"/>
          <w:b/>
          <w:color w:val="000000"/>
          <w:sz w:val="20"/>
          <w:szCs w:val="20"/>
        </w:rPr>
        <w:t xml:space="preserve">ARGUMENTO: </w:t>
      </w:r>
    </w:p>
    <w:p w14:paraId="5F310D01" w14:textId="1403E9A1" w:rsidR="00A31F98" w:rsidRPr="00734178" w:rsidRDefault="00042705" w:rsidP="009E7DD6">
      <w:pPr>
        <w:spacing w:line="276" w:lineRule="auto"/>
        <w:jc w:val="both"/>
        <w:rPr>
          <w:rFonts w:ascii="Arial" w:eastAsia="Arial Narrow" w:hAnsi="Arial" w:cs="Arial"/>
          <w:color w:val="000000"/>
          <w:sz w:val="20"/>
          <w:szCs w:val="20"/>
        </w:rPr>
      </w:pPr>
      <w:r w:rsidRPr="00734178">
        <w:rPr>
          <w:rFonts w:ascii="Arial" w:eastAsia="Arial Narrow" w:hAnsi="Arial" w:cs="Arial"/>
          <w:color w:val="000000"/>
          <w:sz w:val="20"/>
          <w:szCs w:val="20"/>
        </w:rPr>
        <w:t>El CNC al s</w:t>
      </w:r>
      <w:r w:rsidR="007C11D0" w:rsidRPr="00734178">
        <w:rPr>
          <w:rFonts w:ascii="Arial" w:eastAsia="Arial Narrow" w:hAnsi="Arial" w:cs="Arial"/>
          <w:color w:val="000000"/>
          <w:sz w:val="20"/>
          <w:szCs w:val="20"/>
        </w:rPr>
        <w:t>er institución pública goza de</w:t>
      </w:r>
      <w:r w:rsidRPr="00734178">
        <w:rPr>
          <w:rFonts w:ascii="Arial" w:eastAsia="Arial Narrow" w:hAnsi="Arial" w:cs="Arial"/>
          <w:color w:val="000000"/>
          <w:sz w:val="20"/>
          <w:szCs w:val="20"/>
        </w:rPr>
        <w:t xml:space="preserve"> la </w:t>
      </w:r>
      <w:proofErr w:type="spellStart"/>
      <w:r w:rsidRPr="00734178">
        <w:rPr>
          <w:rFonts w:ascii="Arial" w:eastAsia="Arial Narrow" w:hAnsi="Arial" w:cs="Arial"/>
          <w:color w:val="000000"/>
          <w:sz w:val="20"/>
          <w:szCs w:val="20"/>
        </w:rPr>
        <w:t>autotutela</w:t>
      </w:r>
      <w:proofErr w:type="spellEnd"/>
      <w:r w:rsidR="00A31F98" w:rsidRPr="00734178">
        <w:rPr>
          <w:rFonts w:ascii="Arial" w:eastAsia="Arial Narrow" w:hAnsi="Arial" w:cs="Arial"/>
          <w:color w:val="000000"/>
          <w:sz w:val="20"/>
          <w:szCs w:val="20"/>
        </w:rPr>
        <w:t xml:space="preserve"> y legalidad de la corrección de los actos</w:t>
      </w:r>
      <w:r w:rsidR="007C11D0" w:rsidRPr="00734178">
        <w:rPr>
          <w:rFonts w:ascii="Arial" w:eastAsia="Arial Narrow" w:hAnsi="Arial" w:cs="Arial"/>
          <w:color w:val="000000"/>
          <w:sz w:val="20"/>
          <w:szCs w:val="20"/>
        </w:rPr>
        <w:t>,</w:t>
      </w:r>
      <w:r w:rsidR="00A31F98" w:rsidRPr="00734178">
        <w:rPr>
          <w:rFonts w:ascii="Arial" w:eastAsia="Arial Narrow" w:hAnsi="Arial" w:cs="Arial"/>
          <w:color w:val="000000"/>
          <w:sz w:val="20"/>
          <w:szCs w:val="20"/>
        </w:rPr>
        <w:t xml:space="preserve"> </w:t>
      </w:r>
      <w:r w:rsidRPr="00734178">
        <w:rPr>
          <w:rFonts w:ascii="Arial" w:eastAsia="Arial Narrow" w:hAnsi="Arial" w:cs="Arial"/>
          <w:color w:val="000000"/>
          <w:sz w:val="20"/>
          <w:szCs w:val="20"/>
        </w:rPr>
        <w:t xml:space="preserve">que </w:t>
      </w:r>
      <w:r w:rsidR="00A31F98" w:rsidRPr="00734178">
        <w:rPr>
          <w:rFonts w:ascii="Arial" w:eastAsia="Arial Narrow" w:hAnsi="Arial" w:cs="Arial"/>
          <w:color w:val="000000"/>
          <w:sz w:val="20"/>
          <w:szCs w:val="20"/>
        </w:rPr>
        <w:t>significa</w:t>
      </w:r>
      <w:r w:rsidRPr="00734178">
        <w:rPr>
          <w:rFonts w:ascii="Arial" w:eastAsia="Arial Narrow" w:hAnsi="Arial" w:cs="Arial"/>
          <w:color w:val="000000"/>
          <w:sz w:val="20"/>
          <w:szCs w:val="20"/>
        </w:rPr>
        <w:t xml:space="preserve"> revisar sus actos administrativos</w:t>
      </w:r>
      <w:r w:rsidR="00A31F98" w:rsidRPr="00734178">
        <w:rPr>
          <w:rFonts w:ascii="Arial" w:eastAsia="Arial Narrow" w:hAnsi="Arial" w:cs="Arial"/>
          <w:color w:val="000000"/>
          <w:sz w:val="20"/>
          <w:szCs w:val="20"/>
        </w:rPr>
        <w:t xml:space="preserve"> propios por oficio o petición de persona interesada</w:t>
      </w:r>
      <w:r w:rsidRPr="00734178">
        <w:rPr>
          <w:rFonts w:ascii="Arial" w:eastAsia="Arial Narrow" w:hAnsi="Arial" w:cs="Arial"/>
          <w:color w:val="000000"/>
          <w:sz w:val="20"/>
          <w:szCs w:val="20"/>
        </w:rPr>
        <w:t>, por lo que resulta innecesar</w:t>
      </w:r>
      <w:r w:rsidR="009E7DD6" w:rsidRPr="00734178">
        <w:rPr>
          <w:rFonts w:ascii="Arial" w:eastAsia="Arial Narrow" w:hAnsi="Arial" w:cs="Arial"/>
          <w:color w:val="000000"/>
          <w:sz w:val="20"/>
          <w:szCs w:val="20"/>
        </w:rPr>
        <w:t>io incorporar una reape</w:t>
      </w:r>
      <w:r w:rsidR="00A31F98" w:rsidRPr="00734178">
        <w:rPr>
          <w:rFonts w:ascii="Arial" w:eastAsia="Arial Narrow" w:hAnsi="Arial" w:cs="Arial"/>
          <w:color w:val="000000"/>
          <w:sz w:val="20"/>
          <w:szCs w:val="20"/>
        </w:rPr>
        <w:t>rt</w:t>
      </w:r>
      <w:r w:rsidR="009E7DD6" w:rsidRPr="00734178">
        <w:rPr>
          <w:rFonts w:ascii="Arial" w:eastAsia="Arial Narrow" w:hAnsi="Arial" w:cs="Arial"/>
          <w:color w:val="000000"/>
          <w:sz w:val="20"/>
          <w:szCs w:val="20"/>
        </w:rPr>
        <w:t>ur</w:t>
      </w:r>
      <w:r w:rsidR="00A31F98" w:rsidRPr="00734178">
        <w:rPr>
          <w:rFonts w:ascii="Arial" w:eastAsia="Arial Narrow" w:hAnsi="Arial" w:cs="Arial"/>
          <w:color w:val="000000"/>
          <w:sz w:val="20"/>
          <w:szCs w:val="20"/>
        </w:rPr>
        <w:t>a de una comisión conformada por acto administrativo.</w:t>
      </w:r>
      <w:r w:rsidRPr="00734178">
        <w:rPr>
          <w:rFonts w:ascii="Arial" w:eastAsia="Arial Narrow" w:hAnsi="Arial" w:cs="Arial"/>
          <w:color w:val="000000"/>
          <w:sz w:val="20"/>
          <w:szCs w:val="20"/>
        </w:rPr>
        <w:t xml:space="preserve"> </w:t>
      </w:r>
      <w:r w:rsidR="007C11D0" w:rsidRPr="00734178">
        <w:rPr>
          <w:rFonts w:ascii="Arial" w:eastAsia="Arial Narrow" w:hAnsi="Arial" w:cs="Arial"/>
          <w:color w:val="000000"/>
          <w:sz w:val="20"/>
          <w:szCs w:val="20"/>
        </w:rPr>
        <w:t xml:space="preserve">Con esta reforma resultaría una limitante más bien a esta alternativa. Sin embargo, si quieren hacer constar esa posibilidad, que se especifique cuál sería el objetivo de </w:t>
      </w:r>
      <w:proofErr w:type="spellStart"/>
      <w:r w:rsidR="007C11D0" w:rsidRPr="00734178">
        <w:rPr>
          <w:rFonts w:ascii="Arial" w:eastAsia="Arial Narrow" w:hAnsi="Arial" w:cs="Arial"/>
          <w:color w:val="000000"/>
          <w:sz w:val="20"/>
          <w:szCs w:val="20"/>
        </w:rPr>
        <w:t>aperturar</w:t>
      </w:r>
      <w:proofErr w:type="spellEnd"/>
      <w:r w:rsidR="007C11D0" w:rsidRPr="00734178">
        <w:rPr>
          <w:rFonts w:ascii="Arial" w:eastAsia="Arial Narrow" w:hAnsi="Arial" w:cs="Arial"/>
          <w:color w:val="000000"/>
          <w:sz w:val="20"/>
          <w:szCs w:val="20"/>
        </w:rPr>
        <w:t>, y no que se lo dé en términos de “única y exclusivamente”</w:t>
      </w:r>
    </w:p>
    <w:p w14:paraId="48F9A413" w14:textId="2733D054" w:rsidR="00A31F98" w:rsidRPr="00734178" w:rsidRDefault="00A31F98" w:rsidP="009E7DD6">
      <w:pPr>
        <w:spacing w:line="276" w:lineRule="auto"/>
        <w:jc w:val="both"/>
        <w:rPr>
          <w:rFonts w:ascii="Arial" w:eastAsia="Arial Narrow" w:hAnsi="Arial" w:cs="Arial"/>
          <w:b/>
          <w:color w:val="000000"/>
          <w:sz w:val="20"/>
          <w:szCs w:val="20"/>
        </w:rPr>
      </w:pPr>
      <w:r w:rsidRPr="00734178">
        <w:rPr>
          <w:rFonts w:ascii="Arial" w:eastAsia="Arial Narrow" w:hAnsi="Arial" w:cs="Arial"/>
          <w:b/>
          <w:color w:val="000000"/>
          <w:sz w:val="20"/>
          <w:szCs w:val="20"/>
        </w:rPr>
        <w:t>PROPUESTA:</w:t>
      </w:r>
    </w:p>
    <w:p w14:paraId="34FAEA64" w14:textId="7D94D896" w:rsidR="009E7DD6" w:rsidRPr="00734178" w:rsidRDefault="009E7DD6" w:rsidP="009E7DD6">
      <w:pPr>
        <w:tabs>
          <w:tab w:val="left" w:pos="3261"/>
        </w:tabs>
        <w:spacing w:line="276" w:lineRule="auto"/>
        <w:jc w:val="both"/>
        <w:rPr>
          <w:rFonts w:ascii="Arial" w:eastAsia="Arial Narrow" w:hAnsi="Arial" w:cs="Arial"/>
          <w:i/>
          <w:color w:val="000000"/>
          <w:sz w:val="20"/>
          <w:szCs w:val="20"/>
        </w:rPr>
      </w:pPr>
      <w:r w:rsidRPr="00734178">
        <w:rPr>
          <w:rFonts w:ascii="Arial" w:eastAsia="Arial Narrow" w:hAnsi="Arial" w:cs="Arial"/>
          <w:color w:val="000000"/>
          <w:sz w:val="20"/>
          <w:szCs w:val="20"/>
        </w:rPr>
        <w:t xml:space="preserve">Incorporar un artículo </w:t>
      </w:r>
      <w:proofErr w:type="spellStart"/>
      <w:r w:rsidRPr="00734178">
        <w:rPr>
          <w:rFonts w:ascii="Arial" w:eastAsia="Arial Narrow" w:hAnsi="Arial" w:cs="Arial"/>
          <w:color w:val="000000"/>
          <w:sz w:val="20"/>
          <w:szCs w:val="20"/>
        </w:rPr>
        <w:t>innumerado</w:t>
      </w:r>
      <w:proofErr w:type="spellEnd"/>
      <w:r w:rsidRPr="00734178">
        <w:rPr>
          <w:rFonts w:ascii="Arial" w:eastAsia="Arial Narrow" w:hAnsi="Arial" w:cs="Arial"/>
          <w:color w:val="000000"/>
          <w:sz w:val="20"/>
          <w:szCs w:val="20"/>
        </w:rPr>
        <w:t xml:space="preserve"> luego del artículo 123: “Art.- </w:t>
      </w:r>
      <w:r w:rsidRPr="00734178">
        <w:rPr>
          <w:rFonts w:ascii="Arial" w:eastAsia="Arial Narrow" w:hAnsi="Arial" w:cs="Arial"/>
          <w:b/>
          <w:i/>
          <w:color w:val="000000"/>
          <w:sz w:val="20"/>
          <w:szCs w:val="20"/>
        </w:rPr>
        <w:t xml:space="preserve">Reapertura de la comisión técnica de costeo de </w:t>
      </w:r>
      <w:proofErr w:type="gramStart"/>
      <w:r w:rsidRPr="00734178">
        <w:rPr>
          <w:rFonts w:ascii="Arial" w:eastAsia="Arial Narrow" w:hAnsi="Arial" w:cs="Arial"/>
          <w:b/>
          <w:i/>
          <w:color w:val="000000"/>
          <w:sz w:val="20"/>
          <w:szCs w:val="20"/>
        </w:rPr>
        <w:t>competencias.-</w:t>
      </w:r>
      <w:proofErr w:type="gramEnd"/>
      <w:r w:rsidRPr="00734178">
        <w:rPr>
          <w:rFonts w:ascii="Arial" w:eastAsia="Arial Narrow" w:hAnsi="Arial" w:cs="Arial"/>
          <w:b/>
          <w:i/>
          <w:color w:val="000000"/>
          <w:sz w:val="20"/>
          <w:szCs w:val="20"/>
        </w:rPr>
        <w:t xml:space="preserve"> </w:t>
      </w:r>
      <w:r w:rsidRPr="00734178">
        <w:rPr>
          <w:rFonts w:ascii="Arial" w:eastAsia="Arial Narrow" w:hAnsi="Arial" w:cs="Arial"/>
          <w:i/>
          <w:color w:val="000000"/>
          <w:sz w:val="20"/>
          <w:szCs w:val="20"/>
        </w:rPr>
        <w:t xml:space="preserve">La comisión técnica de costeo de competencias transferidas podrá ser </w:t>
      </w:r>
      <w:proofErr w:type="spellStart"/>
      <w:r w:rsidRPr="00734178">
        <w:rPr>
          <w:rFonts w:ascii="Arial" w:eastAsia="Arial Narrow" w:hAnsi="Arial" w:cs="Arial"/>
          <w:i/>
          <w:color w:val="000000"/>
          <w:sz w:val="20"/>
          <w:szCs w:val="20"/>
        </w:rPr>
        <w:t>reapaerturada</w:t>
      </w:r>
      <w:proofErr w:type="spellEnd"/>
      <w:r w:rsidRPr="00734178">
        <w:rPr>
          <w:rFonts w:ascii="Arial" w:eastAsia="Arial Narrow" w:hAnsi="Arial" w:cs="Arial"/>
          <w:i/>
          <w:color w:val="000000"/>
          <w:sz w:val="20"/>
          <w:szCs w:val="20"/>
        </w:rPr>
        <w:t xml:space="preserve"> por el Consejo Nacional de Competencias</w:t>
      </w:r>
      <w:r w:rsidR="003C1CD1" w:rsidRPr="00734178">
        <w:rPr>
          <w:rFonts w:ascii="Arial" w:eastAsia="Arial Narrow" w:hAnsi="Arial" w:cs="Arial"/>
          <w:i/>
          <w:color w:val="000000"/>
          <w:sz w:val="20"/>
          <w:szCs w:val="20"/>
        </w:rPr>
        <w:t xml:space="preserve"> de oficio o petición de los gobiernos autónomos descentralizados </w:t>
      </w:r>
      <w:r w:rsidRPr="00734178">
        <w:rPr>
          <w:rFonts w:ascii="Arial" w:eastAsia="Arial Narrow" w:hAnsi="Arial" w:cs="Arial"/>
          <w:i/>
          <w:color w:val="000000"/>
          <w:sz w:val="20"/>
          <w:szCs w:val="20"/>
        </w:rPr>
        <w:t xml:space="preserve">para revisar </w:t>
      </w:r>
      <w:r w:rsidR="003C1CD1" w:rsidRPr="00734178">
        <w:rPr>
          <w:rFonts w:ascii="Arial" w:eastAsia="Arial Narrow" w:hAnsi="Arial" w:cs="Arial"/>
          <w:i/>
          <w:color w:val="000000"/>
          <w:sz w:val="20"/>
          <w:szCs w:val="20"/>
        </w:rPr>
        <w:t xml:space="preserve">sus informes con la finalidad de </w:t>
      </w:r>
      <w:r w:rsidRPr="00734178">
        <w:rPr>
          <w:rFonts w:ascii="Arial" w:eastAsia="Arial Narrow" w:hAnsi="Arial" w:cs="Arial"/>
          <w:i/>
          <w:color w:val="000000"/>
          <w:sz w:val="20"/>
          <w:szCs w:val="20"/>
        </w:rPr>
        <w:t>reajustar, definir o redefinir los criteri</w:t>
      </w:r>
      <w:r w:rsidR="003C1CD1" w:rsidRPr="00734178">
        <w:rPr>
          <w:rFonts w:ascii="Arial" w:eastAsia="Arial Narrow" w:hAnsi="Arial" w:cs="Arial"/>
          <w:i/>
          <w:color w:val="000000"/>
          <w:sz w:val="20"/>
          <w:szCs w:val="20"/>
        </w:rPr>
        <w:t>os de distribución de recursos.”</w:t>
      </w:r>
    </w:p>
    <w:p w14:paraId="3578B711" w14:textId="77777777" w:rsidR="009E7DD6" w:rsidRPr="00734178" w:rsidRDefault="00A31F98" w:rsidP="009E7DD6">
      <w:pPr>
        <w:spacing w:line="276" w:lineRule="auto"/>
        <w:jc w:val="both"/>
        <w:rPr>
          <w:rFonts w:ascii="Arial" w:eastAsia="Arial Narrow" w:hAnsi="Arial" w:cs="Arial"/>
          <w:i/>
          <w:color w:val="000000"/>
          <w:sz w:val="20"/>
          <w:szCs w:val="20"/>
        </w:rPr>
      </w:pPr>
      <w:r w:rsidRPr="00734178">
        <w:rPr>
          <w:rFonts w:ascii="Arial" w:eastAsia="Arial Narrow" w:hAnsi="Arial" w:cs="Arial"/>
          <w:i/>
          <w:color w:val="000000"/>
          <w:sz w:val="20"/>
          <w:szCs w:val="20"/>
        </w:rPr>
        <w:t>.</w:t>
      </w:r>
    </w:p>
    <w:p w14:paraId="5EE98461" w14:textId="0E964243" w:rsidR="00042705" w:rsidRPr="00734178" w:rsidRDefault="00042705" w:rsidP="007C11D0">
      <w:pPr>
        <w:spacing w:line="276" w:lineRule="auto"/>
        <w:jc w:val="center"/>
        <w:rPr>
          <w:rFonts w:ascii="Arial" w:eastAsia="Arial Narrow" w:hAnsi="Arial" w:cs="Arial"/>
          <w:b/>
          <w:color w:val="000000"/>
          <w:sz w:val="20"/>
          <w:szCs w:val="20"/>
        </w:rPr>
      </w:pPr>
      <w:r w:rsidRPr="00734178">
        <w:rPr>
          <w:rFonts w:ascii="Arial" w:eastAsia="Arial Narrow" w:hAnsi="Arial" w:cs="Arial"/>
          <w:b/>
          <w:color w:val="000000"/>
          <w:sz w:val="20"/>
          <w:szCs w:val="20"/>
        </w:rPr>
        <w:t>TERCERA</w:t>
      </w:r>
    </w:p>
    <w:p w14:paraId="3B7DA3F7" w14:textId="4C0665F5" w:rsidR="00B060B1" w:rsidRPr="00734178" w:rsidRDefault="00B060B1" w:rsidP="009E7DD6">
      <w:pPr>
        <w:spacing w:line="276" w:lineRule="auto"/>
        <w:jc w:val="both"/>
        <w:rPr>
          <w:rFonts w:ascii="Arial" w:eastAsia="Arial Narrow" w:hAnsi="Arial" w:cs="Arial"/>
          <w:color w:val="000000"/>
          <w:sz w:val="20"/>
          <w:szCs w:val="20"/>
        </w:rPr>
      </w:pPr>
      <w:r w:rsidRPr="00734178">
        <w:rPr>
          <w:rFonts w:ascii="Arial" w:eastAsia="Arial Narrow" w:hAnsi="Arial" w:cs="Arial"/>
          <w:b/>
          <w:color w:val="000000"/>
          <w:sz w:val="20"/>
          <w:szCs w:val="20"/>
        </w:rPr>
        <w:t>PROBLEMA:</w:t>
      </w:r>
      <w:r w:rsidRPr="00734178">
        <w:rPr>
          <w:rFonts w:ascii="Arial" w:eastAsia="Arial Narrow" w:hAnsi="Arial" w:cs="Arial"/>
          <w:color w:val="000000"/>
          <w:sz w:val="20"/>
          <w:szCs w:val="20"/>
        </w:rPr>
        <w:t xml:space="preserve"> Uso de suelo </w:t>
      </w:r>
      <w:r w:rsidR="009B4DF3" w:rsidRPr="00734178">
        <w:rPr>
          <w:rFonts w:ascii="Arial" w:eastAsia="Arial Narrow" w:hAnsi="Arial" w:cs="Arial"/>
          <w:color w:val="000000"/>
          <w:sz w:val="20"/>
          <w:szCs w:val="20"/>
        </w:rPr>
        <w:t>de los GAD municipales no considera en todos los casos los proyectos productivos y culturales de los gobiernos provinciales y parroquiales.</w:t>
      </w:r>
    </w:p>
    <w:p w14:paraId="59700AD2" w14:textId="095221D5" w:rsidR="00EC02A2" w:rsidRPr="00577E4D" w:rsidRDefault="00EC02A2" w:rsidP="00577E4D">
      <w:pPr>
        <w:jc w:val="both"/>
        <w:rPr>
          <w:rFonts w:ascii="Arial" w:eastAsia="Arial Narrow" w:hAnsi="Arial" w:cs="Arial"/>
          <w:b/>
          <w:color w:val="000000"/>
          <w:sz w:val="20"/>
          <w:szCs w:val="20"/>
        </w:rPr>
      </w:pPr>
      <w:r w:rsidRPr="00734178">
        <w:rPr>
          <w:rFonts w:ascii="Arial" w:eastAsia="Arial Narrow" w:hAnsi="Arial" w:cs="Arial"/>
          <w:b/>
          <w:color w:val="000000"/>
          <w:sz w:val="20"/>
          <w:szCs w:val="20"/>
        </w:rPr>
        <w:t>ARGUMENTO</w:t>
      </w:r>
      <w:r w:rsidR="00AB50DA" w:rsidRPr="00077107">
        <w:rPr>
          <w:rFonts w:ascii="Arial" w:eastAsia="Arial Narrow" w:hAnsi="Arial" w:cs="Arial"/>
          <w:b/>
          <w:color w:val="000000"/>
          <w:sz w:val="20"/>
          <w:szCs w:val="20"/>
        </w:rPr>
        <w:t>S</w:t>
      </w:r>
      <w:r w:rsidRPr="00577E4D">
        <w:rPr>
          <w:rFonts w:ascii="Arial" w:eastAsia="Arial Narrow" w:hAnsi="Arial" w:cs="Arial"/>
          <w:b/>
          <w:color w:val="000000"/>
          <w:sz w:val="20"/>
          <w:szCs w:val="20"/>
        </w:rPr>
        <w:t>:</w:t>
      </w:r>
    </w:p>
    <w:p w14:paraId="3014B270" w14:textId="133D20BF" w:rsidR="00EC02A2" w:rsidRPr="00577E4D" w:rsidRDefault="00EC02A2" w:rsidP="00577E4D">
      <w:pPr>
        <w:spacing w:after="0"/>
        <w:jc w:val="both"/>
        <w:rPr>
          <w:rFonts w:ascii="Arial" w:eastAsia="Arial Narrow" w:hAnsi="Arial" w:cs="Arial"/>
          <w:color w:val="000000"/>
          <w:sz w:val="20"/>
          <w:szCs w:val="20"/>
        </w:rPr>
      </w:pPr>
      <w:r w:rsidRPr="00577E4D">
        <w:rPr>
          <w:rFonts w:ascii="Arial" w:eastAsia="Arial Narrow" w:hAnsi="Arial" w:cs="Arial"/>
          <w:color w:val="000000"/>
          <w:sz w:val="20"/>
          <w:szCs w:val="20"/>
        </w:rPr>
        <w:t>- Los GAD provinciales tienen competencia de ordenamiento territorial.</w:t>
      </w:r>
    </w:p>
    <w:p w14:paraId="3CF1FF03" w14:textId="07105AB5" w:rsidR="00F640AF" w:rsidRPr="00577E4D" w:rsidRDefault="00EC02A2" w:rsidP="00577E4D">
      <w:pPr>
        <w:spacing w:after="0"/>
        <w:jc w:val="both"/>
        <w:rPr>
          <w:rFonts w:ascii="Arial" w:eastAsia="Arial Narrow" w:hAnsi="Arial" w:cs="Arial"/>
          <w:color w:val="000000"/>
          <w:sz w:val="20"/>
          <w:szCs w:val="20"/>
        </w:rPr>
      </w:pPr>
      <w:r w:rsidRPr="00577E4D">
        <w:rPr>
          <w:rFonts w:ascii="Arial" w:eastAsia="Arial Narrow" w:hAnsi="Arial" w:cs="Arial"/>
          <w:color w:val="000000"/>
          <w:sz w:val="20"/>
          <w:szCs w:val="20"/>
        </w:rPr>
        <w:t>- Interviene la gestión de uso de suelo en proyectos de GAD Provincial, y es necesa</w:t>
      </w:r>
      <w:r w:rsidR="00F640AF" w:rsidRPr="00577E4D">
        <w:rPr>
          <w:rFonts w:ascii="Arial" w:eastAsia="Arial Narrow" w:hAnsi="Arial" w:cs="Arial"/>
          <w:color w:val="000000"/>
          <w:sz w:val="20"/>
          <w:szCs w:val="20"/>
        </w:rPr>
        <w:t>rio asegurarse que los planes ca</w:t>
      </w:r>
      <w:r w:rsidRPr="00577E4D">
        <w:rPr>
          <w:rFonts w:ascii="Arial" w:eastAsia="Arial Narrow" w:hAnsi="Arial" w:cs="Arial"/>
          <w:color w:val="000000"/>
          <w:sz w:val="20"/>
          <w:szCs w:val="20"/>
        </w:rPr>
        <w:t>ntonales y provinciales sean compatibles</w:t>
      </w:r>
      <w:r w:rsidR="00F640AF" w:rsidRPr="00577E4D">
        <w:rPr>
          <w:rFonts w:ascii="Arial" w:eastAsia="Arial Narrow" w:hAnsi="Arial" w:cs="Arial"/>
          <w:color w:val="000000"/>
          <w:sz w:val="20"/>
          <w:szCs w:val="20"/>
        </w:rPr>
        <w:t>.</w:t>
      </w:r>
      <w:r w:rsidRPr="00577E4D">
        <w:rPr>
          <w:rFonts w:ascii="Arial" w:eastAsia="Arial Narrow" w:hAnsi="Arial" w:cs="Arial"/>
          <w:color w:val="000000"/>
          <w:sz w:val="20"/>
          <w:szCs w:val="20"/>
        </w:rPr>
        <w:t xml:space="preserve"> </w:t>
      </w:r>
    </w:p>
    <w:p w14:paraId="1974793E" w14:textId="749E25C8" w:rsidR="00F640AF" w:rsidRPr="00577E4D" w:rsidRDefault="00F640AF" w:rsidP="00577E4D">
      <w:pPr>
        <w:spacing w:after="0"/>
        <w:jc w:val="both"/>
        <w:rPr>
          <w:rFonts w:ascii="Arial" w:eastAsia="Arial Narrow" w:hAnsi="Arial" w:cs="Arial"/>
          <w:color w:val="000000"/>
          <w:sz w:val="20"/>
          <w:szCs w:val="20"/>
        </w:rPr>
      </w:pPr>
      <w:r w:rsidRPr="00577E4D">
        <w:rPr>
          <w:rFonts w:ascii="Arial" w:eastAsia="Arial Narrow" w:hAnsi="Arial" w:cs="Arial"/>
          <w:color w:val="000000"/>
          <w:sz w:val="20"/>
          <w:szCs w:val="20"/>
        </w:rPr>
        <w:t>- E</w:t>
      </w:r>
      <w:r w:rsidR="002F6722" w:rsidRPr="00577E4D">
        <w:rPr>
          <w:rFonts w:ascii="Arial" w:eastAsia="Arial Narrow" w:hAnsi="Arial" w:cs="Arial"/>
          <w:color w:val="000000"/>
          <w:sz w:val="20"/>
          <w:szCs w:val="20"/>
        </w:rPr>
        <w:t>l riesg</w:t>
      </w:r>
      <w:r w:rsidRPr="00577E4D">
        <w:rPr>
          <w:rFonts w:ascii="Arial" w:eastAsia="Arial Narrow" w:hAnsi="Arial" w:cs="Arial"/>
          <w:color w:val="000000"/>
          <w:sz w:val="20"/>
          <w:szCs w:val="20"/>
        </w:rPr>
        <w:t>o está c</w:t>
      </w:r>
      <w:r w:rsidR="00AB50DA" w:rsidRPr="00577E4D">
        <w:rPr>
          <w:rFonts w:ascii="Arial" w:eastAsia="Arial Narrow" w:hAnsi="Arial" w:cs="Arial"/>
          <w:color w:val="000000"/>
          <w:sz w:val="20"/>
          <w:szCs w:val="20"/>
        </w:rPr>
        <w:t>ompuesto por un sistema nacional, por lo que no es conveniente</w:t>
      </w:r>
      <w:r w:rsidRPr="00577E4D">
        <w:rPr>
          <w:rFonts w:ascii="Arial" w:eastAsia="Arial Narrow" w:hAnsi="Arial" w:cs="Arial"/>
          <w:color w:val="000000"/>
          <w:sz w:val="20"/>
          <w:szCs w:val="20"/>
        </w:rPr>
        <w:t xml:space="preserve">. </w:t>
      </w:r>
    </w:p>
    <w:p w14:paraId="721C5613" w14:textId="49CF3D13" w:rsidR="00236EBF" w:rsidRPr="00577E4D" w:rsidRDefault="00236EBF" w:rsidP="00236EBF">
      <w:pPr>
        <w:spacing w:after="0"/>
        <w:jc w:val="both"/>
        <w:rPr>
          <w:rFonts w:ascii="Arial" w:eastAsia="Arial Narrow" w:hAnsi="Arial" w:cs="Arial"/>
          <w:color w:val="000000"/>
          <w:sz w:val="20"/>
          <w:szCs w:val="20"/>
        </w:rPr>
      </w:pPr>
      <w:r w:rsidRPr="00577E4D">
        <w:rPr>
          <w:rFonts w:ascii="Arial" w:eastAsia="Arial Narrow" w:hAnsi="Arial" w:cs="Arial"/>
          <w:color w:val="000000"/>
          <w:sz w:val="20"/>
          <w:szCs w:val="20"/>
        </w:rPr>
        <w:t xml:space="preserve">- La planificación debe ser coordinada en los territorios por principio y mandato legal. </w:t>
      </w:r>
    </w:p>
    <w:p w14:paraId="63FE67AF" w14:textId="00B2B9E4" w:rsidR="00A31F98" w:rsidRPr="00577E4D" w:rsidRDefault="00A31F98" w:rsidP="009E7DD6">
      <w:pPr>
        <w:spacing w:after="0"/>
        <w:jc w:val="both"/>
        <w:rPr>
          <w:rFonts w:ascii="Arial" w:hAnsi="Arial" w:cs="Arial"/>
          <w:b/>
          <w:sz w:val="20"/>
          <w:szCs w:val="20"/>
        </w:rPr>
      </w:pPr>
    </w:p>
    <w:p w14:paraId="6044A052" w14:textId="24FAEB3F" w:rsidR="007C11D0" w:rsidRPr="00577E4D" w:rsidRDefault="007C11D0" w:rsidP="007C11D0">
      <w:pPr>
        <w:spacing w:line="276" w:lineRule="auto"/>
        <w:jc w:val="both"/>
        <w:rPr>
          <w:rFonts w:ascii="Arial" w:eastAsia="Arial Narrow" w:hAnsi="Arial" w:cs="Arial"/>
          <w:color w:val="000000"/>
          <w:sz w:val="20"/>
          <w:szCs w:val="20"/>
        </w:rPr>
      </w:pPr>
      <w:r w:rsidRPr="00577E4D">
        <w:rPr>
          <w:rFonts w:ascii="Arial" w:eastAsia="Arial Narrow" w:hAnsi="Arial" w:cs="Arial"/>
          <w:b/>
          <w:color w:val="000000"/>
          <w:sz w:val="20"/>
          <w:szCs w:val="20"/>
        </w:rPr>
        <w:t>PROPUESTA:</w:t>
      </w:r>
      <w:r w:rsidRPr="00577E4D">
        <w:rPr>
          <w:rFonts w:ascii="Arial" w:eastAsia="Arial Narrow" w:hAnsi="Arial" w:cs="Arial"/>
          <w:color w:val="000000"/>
          <w:sz w:val="20"/>
          <w:szCs w:val="20"/>
        </w:rPr>
        <w:t xml:space="preserve"> A continuación del artículo 130, incorpórese c</w:t>
      </w:r>
      <w:r w:rsidR="003C1CD1" w:rsidRPr="00577E4D">
        <w:rPr>
          <w:rFonts w:ascii="Arial" w:eastAsia="Arial Narrow" w:hAnsi="Arial" w:cs="Arial"/>
          <w:color w:val="000000"/>
          <w:sz w:val="20"/>
          <w:szCs w:val="20"/>
        </w:rPr>
        <w:t xml:space="preserve">omo </w:t>
      </w:r>
      <w:proofErr w:type="gramStart"/>
      <w:r w:rsidR="003C1CD1" w:rsidRPr="00577E4D">
        <w:rPr>
          <w:rFonts w:ascii="Arial" w:eastAsia="Arial Narrow" w:hAnsi="Arial" w:cs="Arial"/>
          <w:color w:val="000000"/>
          <w:sz w:val="20"/>
          <w:szCs w:val="20"/>
        </w:rPr>
        <w:t>artículo  1</w:t>
      </w:r>
      <w:r w:rsidRPr="00577E4D">
        <w:rPr>
          <w:rFonts w:ascii="Arial" w:eastAsia="Arial Narrow" w:hAnsi="Arial" w:cs="Arial"/>
          <w:color w:val="000000"/>
          <w:sz w:val="20"/>
          <w:szCs w:val="20"/>
        </w:rPr>
        <w:t>30.1</w:t>
      </w:r>
      <w:proofErr w:type="gramEnd"/>
      <w:r w:rsidRPr="00577E4D">
        <w:rPr>
          <w:rFonts w:ascii="Arial" w:eastAsia="Arial Narrow" w:hAnsi="Arial" w:cs="Arial"/>
          <w:color w:val="000000"/>
          <w:sz w:val="20"/>
          <w:szCs w:val="20"/>
        </w:rPr>
        <w:t>, el siguiente texto:</w:t>
      </w:r>
    </w:p>
    <w:p w14:paraId="43C74919" w14:textId="77777777" w:rsidR="007C11D0" w:rsidRPr="00577E4D" w:rsidRDefault="007C11D0" w:rsidP="007C11D0">
      <w:pPr>
        <w:spacing w:line="276" w:lineRule="auto"/>
        <w:jc w:val="both"/>
        <w:rPr>
          <w:rFonts w:ascii="Arial" w:eastAsia="Arial Narrow" w:hAnsi="Arial" w:cs="Arial"/>
          <w:color w:val="000000"/>
          <w:sz w:val="20"/>
          <w:szCs w:val="20"/>
        </w:rPr>
      </w:pPr>
      <w:r w:rsidRPr="00577E4D">
        <w:rPr>
          <w:rFonts w:ascii="Arial" w:eastAsia="Arial Narrow" w:hAnsi="Arial" w:cs="Arial"/>
          <w:color w:val="000000"/>
          <w:sz w:val="20"/>
          <w:szCs w:val="20"/>
        </w:rPr>
        <w:t xml:space="preserve"> “</w:t>
      </w:r>
      <w:r w:rsidRPr="00577E4D">
        <w:rPr>
          <w:rFonts w:ascii="Arial" w:eastAsia="Arial Narrow" w:hAnsi="Arial" w:cs="Arial"/>
          <w:b/>
          <w:bCs/>
          <w:color w:val="000000"/>
          <w:sz w:val="20"/>
          <w:szCs w:val="20"/>
        </w:rPr>
        <w:t xml:space="preserve">Art. 130.1.- Ejercicio de la competencia de control sobre el uso y ocupación del </w:t>
      </w:r>
      <w:proofErr w:type="gramStart"/>
      <w:r w:rsidRPr="00577E4D">
        <w:rPr>
          <w:rFonts w:ascii="Arial" w:eastAsia="Arial Narrow" w:hAnsi="Arial" w:cs="Arial"/>
          <w:b/>
          <w:bCs/>
          <w:color w:val="000000"/>
          <w:sz w:val="20"/>
          <w:szCs w:val="20"/>
        </w:rPr>
        <w:t>suelo.-</w:t>
      </w:r>
      <w:proofErr w:type="gramEnd"/>
      <w:r w:rsidRPr="00577E4D">
        <w:rPr>
          <w:rFonts w:ascii="Arial" w:eastAsia="Arial Narrow" w:hAnsi="Arial" w:cs="Arial"/>
          <w:color w:val="000000"/>
          <w:sz w:val="20"/>
          <w:szCs w:val="20"/>
        </w:rPr>
        <w:t xml:space="preserve">,  Los gobiernos autónomos municipales  y metropolitanos ejercerán la competencia de regulación y control sobre uso y ocupación del suelo, aplicando todos los instrumentos que sean necesarios para el ordenamiento territorial. En caso de uso de suelo vinculado a actividades productivas, los gobiernos municipales coordinarán sus acciones y políticas con los modelos económicos y ambientales de los gobiernos provinciales. Ambos niveles de gobierno considerarán las políticas y directrices dadas por los organismos rectores respectivos, así como los planes de los gobiernos parroquiales. </w:t>
      </w:r>
    </w:p>
    <w:p w14:paraId="3897F144" w14:textId="0682D9F4" w:rsidR="00384AA0" w:rsidRPr="00577E4D" w:rsidRDefault="00384AA0" w:rsidP="009E7DD6">
      <w:pPr>
        <w:jc w:val="both"/>
        <w:rPr>
          <w:rFonts w:ascii="Arial" w:hAnsi="Arial" w:cs="Arial"/>
          <w:sz w:val="20"/>
          <w:szCs w:val="20"/>
        </w:rPr>
      </w:pPr>
    </w:p>
    <w:p w14:paraId="64F0251A" w14:textId="3D213F57" w:rsidR="00317F5C" w:rsidRPr="00577E4D" w:rsidRDefault="00FE194A" w:rsidP="007C11D0">
      <w:pPr>
        <w:jc w:val="center"/>
        <w:rPr>
          <w:rFonts w:ascii="Arial" w:hAnsi="Arial" w:cs="Arial"/>
          <w:b/>
          <w:sz w:val="20"/>
          <w:szCs w:val="20"/>
        </w:rPr>
      </w:pPr>
      <w:r w:rsidRPr="00577E4D">
        <w:rPr>
          <w:rFonts w:ascii="Arial" w:hAnsi="Arial" w:cs="Arial"/>
          <w:b/>
          <w:sz w:val="20"/>
          <w:szCs w:val="20"/>
        </w:rPr>
        <w:t>CUARTA</w:t>
      </w:r>
    </w:p>
    <w:p w14:paraId="249224A7" w14:textId="41D70731" w:rsidR="00781F58" w:rsidRPr="00577E4D" w:rsidRDefault="00781F58" w:rsidP="009E7DD6">
      <w:pPr>
        <w:spacing w:line="276" w:lineRule="auto"/>
        <w:jc w:val="both"/>
        <w:rPr>
          <w:rFonts w:ascii="Arial" w:eastAsia="Arial Narrow" w:hAnsi="Arial" w:cs="Arial"/>
          <w:color w:val="000000"/>
          <w:sz w:val="20"/>
          <w:szCs w:val="20"/>
        </w:rPr>
      </w:pPr>
      <w:r w:rsidRPr="00577E4D">
        <w:rPr>
          <w:rFonts w:ascii="Arial" w:hAnsi="Arial" w:cs="Arial"/>
          <w:b/>
          <w:sz w:val="20"/>
          <w:szCs w:val="20"/>
        </w:rPr>
        <w:t xml:space="preserve">PROBLEMA: </w:t>
      </w:r>
      <w:r w:rsidR="007C11D0" w:rsidRPr="00577E4D">
        <w:rPr>
          <w:rFonts w:ascii="Arial" w:eastAsia="Arial Narrow" w:hAnsi="Arial" w:cs="Arial"/>
          <w:color w:val="000000"/>
          <w:sz w:val="20"/>
          <w:szCs w:val="20"/>
        </w:rPr>
        <w:t>Propuesta de derogatorio de</w:t>
      </w:r>
      <w:r w:rsidRPr="00577E4D">
        <w:rPr>
          <w:rFonts w:ascii="Arial" w:eastAsia="Arial Narrow" w:hAnsi="Arial" w:cs="Arial"/>
          <w:color w:val="000000"/>
          <w:sz w:val="20"/>
          <w:szCs w:val="20"/>
        </w:rPr>
        <w:t xml:space="preserve"> los artículos 125 y 126</w:t>
      </w:r>
      <w:r w:rsidR="007C11D0" w:rsidRPr="00577E4D">
        <w:rPr>
          <w:rFonts w:ascii="Arial" w:eastAsia="Arial Narrow" w:hAnsi="Arial" w:cs="Arial"/>
          <w:color w:val="000000"/>
          <w:sz w:val="20"/>
          <w:szCs w:val="20"/>
        </w:rPr>
        <w:t xml:space="preserve"> buscaría terminar con la descentralización de competencias</w:t>
      </w:r>
      <w:r w:rsidRPr="00577E4D">
        <w:rPr>
          <w:rFonts w:ascii="Arial" w:eastAsia="Arial Narrow" w:hAnsi="Arial" w:cs="Arial"/>
          <w:color w:val="000000"/>
          <w:sz w:val="20"/>
          <w:szCs w:val="20"/>
        </w:rPr>
        <w:t xml:space="preserve">. </w:t>
      </w:r>
    </w:p>
    <w:p w14:paraId="7014F062" w14:textId="77777777" w:rsidR="00FE194A" w:rsidRPr="00577E4D" w:rsidRDefault="00781F58" w:rsidP="009E7DD6">
      <w:pPr>
        <w:spacing w:line="276" w:lineRule="auto"/>
        <w:jc w:val="both"/>
        <w:rPr>
          <w:rFonts w:ascii="Arial" w:eastAsia="Arial Narrow" w:hAnsi="Arial" w:cs="Arial"/>
          <w:color w:val="000000"/>
          <w:sz w:val="20"/>
          <w:szCs w:val="20"/>
        </w:rPr>
      </w:pPr>
      <w:r w:rsidRPr="00577E4D">
        <w:rPr>
          <w:rFonts w:ascii="Arial" w:eastAsia="Arial Narrow" w:hAnsi="Arial" w:cs="Arial"/>
          <w:b/>
          <w:color w:val="000000"/>
          <w:sz w:val="20"/>
          <w:szCs w:val="20"/>
        </w:rPr>
        <w:t xml:space="preserve">ARGUMENTOS: </w:t>
      </w:r>
      <w:r w:rsidRPr="00577E4D">
        <w:rPr>
          <w:rFonts w:ascii="Arial" w:eastAsia="Arial Narrow" w:hAnsi="Arial" w:cs="Arial"/>
          <w:color w:val="000000"/>
          <w:sz w:val="20"/>
          <w:szCs w:val="20"/>
        </w:rPr>
        <w:t>Si se deroga el artículo que permite asumir nuevas competencias</w:t>
      </w:r>
      <w:r w:rsidR="007C11D0" w:rsidRPr="00577E4D">
        <w:rPr>
          <w:rFonts w:ascii="Arial" w:eastAsia="Arial Narrow" w:hAnsi="Arial" w:cs="Arial"/>
          <w:color w:val="000000"/>
          <w:sz w:val="20"/>
          <w:szCs w:val="20"/>
        </w:rPr>
        <w:t xml:space="preserve"> bajo la tutela administrativa del CNC</w:t>
      </w:r>
      <w:r w:rsidRPr="00577E4D">
        <w:rPr>
          <w:rFonts w:ascii="Arial" w:eastAsia="Arial Narrow" w:hAnsi="Arial" w:cs="Arial"/>
          <w:color w:val="000000"/>
          <w:sz w:val="20"/>
          <w:szCs w:val="20"/>
        </w:rPr>
        <w:t>, se terminaría el proceso de descentralización</w:t>
      </w:r>
      <w:r w:rsidR="007C11D0" w:rsidRPr="00577E4D">
        <w:rPr>
          <w:rFonts w:ascii="Arial" w:eastAsia="Arial Narrow" w:hAnsi="Arial" w:cs="Arial"/>
          <w:color w:val="000000"/>
          <w:sz w:val="20"/>
          <w:szCs w:val="20"/>
        </w:rPr>
        <w:t xml:space="preserve">, puesto a que no </w:t>
      </w:r>
      <w:r w:rsidR="00FE194A" w:rsidRPr="00577E4D">
        <w:rPr>
          <w:rFonts w:ascii="Arial" w:eastAsia="Arial Narrow" w:hAnsi="Arial" w:cs="Arial"/>
          <w:color w:val="000000"/>
          <w:sz w:val="20"/>
          <w:szCs w:val="20"/>
        </w:rPr>
        <w:t>habría</w:t>
      </w:r>
      <w:r w:rsidR="007C11D0" w:rsidRPr="00577E4D">
        <w:rPr>
          <w:rFonts w:ascii="Arial" w:eastAsia="Arial Narrow" w:hAnsi="Arial" w:cs="Arial"/>
          <w:color w:val="000000"/>
          <w:sz w:val="20"/>
          <w:szCs w:val="20"/>
        </w:rPr>
        <w:t xml:space="preserve"> más competencias a descentralizar. </w:t>
      </w:r>
    </w:p>
    <w:p w14:paraId="4B0446A5" w14:textId="220304D1" w:rsidR="007C11D0" w:rsidRPr="00577E4D" w:rsidRDefault="007C11D0" w:rsidP="009E7DD6">
      <w:pPr>
        <w:spacing w:line="276" w:lineRule="auto"/>
        <w:jc w:val="both"/>
        <w:rPr>
          <w:rFonts w:ascii="Arial" w:eastAsia="Arial Narrow" w:hAnsi="Arial" w:cs="Arial"/>
          <w:color w:val="000000"/>
          <w:sz w:val="20"/>
          <w:szCs w:val="20"/>
        </w:rPr>
      </w:pPr>
      <w:r w:rsidRPr="00577E4D">
        <w:rPr>
          <w:rFonts w:ascii="Arial" w:eastAsia="Arial Narrow" w:hAnsi="Arial" w:cs="Arial"/>
          <w:color w:val="000000"/>
          <w:sz w:val="20"/>
          <w:szCs w:val="20"/>
        </w:rPr>
        <w:t>A pesar de que ya se transfirieron las competencias establecidas en la Constitución, es necesario que aún existan nuevas competencias para los gobiernos autónomos</w:t>
      </w:r>
      <w:r w:rsidR="00FE194A" w:rsidRPr="00577E4D">
        <w:rPr>
          <w:rFonts w:ascii="Arial" w:eastAsia="Arial Narrow" w:hAnsi="Arial" w:cs="Arial"/>
          <w:color w:val="000000"/>
          <w:sz w:val="20"/>
          <w:szCs w:val="20"/>
        </w:rPr>
        <w:t xml:space="preserve"> en términos legales para que así estas </w:t>
      </w:r>
      <w:r w:rsidRPr="00577E4D">
        <w:rPr>
          <w:rFonts w:ascii="Arial" w:eastAsia="Arial Narrow" w:hAnsi="Arial" w:cs="Arial"/>
          <w:color w:val="000000"/>
          <w:sz w:val="20"/>
          <w:szCs w:val="20"/>
        </w:rPr>
        <w:t xml:space="preserve">vayan incrementando conforme a las respectivas capacidades y necesidades. </w:t>
      </w:r>
    </w:p>
    <w:p w14:paraId="22E6FD65" w14:textId="02DD88E9" w:rsidR="00781F58" w:rsidRPr="00577E4D" w:rsidRDefault="007C11D0" w:rsidP="009E7DD6">
      <w:pPr>
        <w:spacing w:line="276" w:lineRule="auto"/>
        <w:jc w:val="both"/>
        <w:rPr>
          <w:rFonts w:ascii="Arial" w:eastAsia="Arial Narrow" w:hAnsi="Arial" w:cs="Arial"/>
          <w:color w:val="000000"/>
          <w:sz w:val="20"/>
          <w:szCs w:val="20"/>
        </w:rPr>
      </w:pPr>
      <w:r w:rsidRPr="00577E4D">
        <w:rPr>
          <w:rFonts w:ascii="Arial" w:eastAsia="Arial Narrow" w:hAnsi="Arial" w:cs="Arial"/>
          <w:color w:val="000000"/>
          <w:sz w:val="20"/>
          <w:szCs w:val="20"/>
        </w:rPr>
        <w:t>La temporalidad de estos procesos merece una discusión más técnica</w:t>
      </w:r>
      <w:r w:rsidR="00781F58" w:rsidRPr="00577E4D">
        <w:rPr>
          <w:rFonts w:ascii="Arial" w:eastAsia="Arial Narrow" w:hAnsi="Arial" w:cs="Arial"/>
          <w:color w:val="000000"/>
          <w:sz w:val="20"/>
          <w:szCs w:val="20"/>
        </w:rPr>
        <w:t xml:space="preserve">. Sería inconstitucional </w:t>
      </w:r>
      <w:r w:rsidR="00FE194A" w:rsidRPr="00577E4D">
        <w:rPr>
          <w:rFonts w:ascii="Arial" w:eastAsia="Arial Narrow" w:hAnsi="Arial" w:cs="Arial"/>
          <w:color w:val="000000"/>
          <w:sz w:val="20"/>
          <w:szCs w:val="20"/>
        </w:rPr>
        <w:t>terminar con la posibilidad de que sean consideradas nuevas competencias, ya que en ese ámbito</w:t>
      </w:r>
      <w:r w:rsidR="00781F58" w:rsidRPr="00577E4D">
        <w:rPr>
          <w:rFonts w:ascii="Arial" w:eastAsia="Arial Narrow" w:hAnsi="Arial" w:cs="Arial"/>
          <w:color w:val="000000"/>
          <w:sz w:val="20"/>
          <w:szCs w:val="20"/>
        </w:rPr>
        <w:t xml:space="preserve"> la descentralización es permanente y progresiva, y deben establecerse los recursos legales para garantizar u</w:t>
      </w:r>
      <w:r w:rsidR="00FE194A" w:rsidRPr="00577E4D">
        <w:rPr>
          <w:rFonts w:ascii="Arial" w:eastAsia="Arial Narrow" w:hAnsi="Arial" w:cs="Arial"/>
          <w:color w:val="000000"/>
          <w:sz w:val="20"/>
          <w:szCs w:val="20"/>
        </w:rPr>
        <w:t xml:space="preserve">na apropiada gestión del Estado. </w:t>
      </w:r>
    </w:p>
    <w:p w14:paraId="2165B5CC" w14:textId="256D5653" w:rsidR="00781F58" w:rsidRPr="00577E4D" w:rsidRDefault="00781F58" w:rsidP="009E7DD6">
      <w:pPr>
        <w:spacing w:line="276" w:lineRule="auto"/>
        <w:jc w:val="both"/>
        <w:rPr>
          <w:rFonts w:ascii="Arial" w:eastAsia="Arial Narrow" w:hAnsi="Arial" w:cs="Arial"/>
          <w:b/>
          <w:color w:val="000000"/>
          <w:sz w:val="20"/>
          <w:szCs w:val="20"/>
        </w:rPr>
      </w:pPr>
      <w:r w:rsidRPr="00577E4D">
        <w:rPr>
          <w:rFonts w:ascii="Arial" w:eastAsia="Arial Narrow" w:hAnsi="Arial" w:cs="Arial"/>
          <w:b/>
          <w:color w:val="000000"/>
          <w:sz w:val="20"/>
          <w:szCs w:val="20"/>
        </w:rPr>
        <w:t xml:space="preserve">PROPUESTA: </w:t>
      </w:r>
    </w:p>
    <w:p w14:paraId="6E9583A5" w14:textId="1086BC80" w:rsidR="00781F58" w:rsidRPr="00577E4D" w:rsidRDefault="00781F58" w:rsidP="009E7DD6">
      <w:pPr>
        <w:spacing w:line="276" w:lineRule="auto"/>
        <w:jc w:val="both"/>
        <w:rPr>
          <w:rFonts w:ascii="Arial" w:eastAsia="Arial Narrow" w:hAnsi="Arial" w:cs="Arial"/>
          <w:color w:val="000000"/>
          <w:sz w:val="20"/>
          <w:szCs w:val="20"/>
        </w:rPr>
      </w:pPr>
      <w:r w:rsidRPr="00577E4D">
        <w:rPr>
          <w:rFonts w:ascii="Arial" w:eastAsia="Arial Narrow" w:hAnsi="Arial" w:cs="Arial"/>
          <w:color w:val="000000"/>
          <w:sz w:val="20"/>
          <w:szCs w:val="20"/>
        </w:rPr>
        <w:t>Mantener el art</w:t>
      </w:r>
      <w:r w:rsidR="003869E9" w:rsidRPr="00577E4D">
        <w:rPr>
          <w:rFonts w:ascii="Arial" w:eastAsia="Arial Narrow" w:hAnsi="Arial" w:cs="Arial"/>
          <w:color w:val="000000"/>
          <w:sz w:val="20"/>
          <w:szCs w:val="20"/>
        </w:rPr>
        <w:t xml:space="preserve">ículo 125 y 126. </w:t>
      </w:r>
    </w:p>
    <w:p w14:paraId="0BAE32FD" w14:textId="77777777" w:rsidR="000C3ADD" w:rsidRPr="00577E4D" w:rsidRDefault="000C3ADD" w:rsidP="00EA7BE9">
      <w:pPr>
        <w:spacing w:line="276" w:lineRule="auto"/>
        <w:jc w:val="center"/>
        <w:rPr>
          <w:rFonts w:ascii="Arial" w:eastAsia="Arial Narrow" w:hAnsi="Arial" w:cs="Arial"/>
          <w:b/>
          <w:color w:val="000000"/>
          <w:sz w:val="20"/>
          <w:szCs w:val="20"/>
        </w:rPr>
      </w:pPr>
    </w:p>
    <w:p w14:paraId="2AEB432E" w14:textId="3024B7DC" w:rsidR="00EA7BE9" w:rsidRPr="00577E4D" w:rsidRDefault="00EA7BE9" w:rsidP="00EA7BE9">
      <w:pPr>
        <w:spacing w:line="276" w:lineRule="auto"/>
        <w:jc w:val="center"/>
        <w:rPr>
          <w:rFonts w:ascii="Arial" w:eastAsia="Arial Narrow" w:hAnsi="Arial" w:cs="Arial"/>
          <w:b/>
          <w:color w:val="000000"/>
          <w:sz w:val="20"/>
          <w:szCs w:val="20"/>
        </w:rPr>
      </w:pPr>
      <w:r w:rsidRPr="00577E4D">
        <w:rPr>
          <w:rFonts w:ascii="Arial" w:eastAsia="Arial Narrow" w:hAnsi="Arial" w:cs="Arial"/>
          <w:b/>
          <w:color w:val="000000"/>
          <w:sz w:val="20"/>
          <w:szCs w:val="20"/>
        </w:rPr>
        <w:t>QUINTA</w:t>
      </w:r>
    </w:p>
    <w:p w14:paraId="7AC962FA" w14:textId="1478C157" w:rsidR="00077107" w:rsidRDefault="006C61F1" w:rsidP="00577E4D">
      <w:pPr>
        <w:spacing w:line="276" w:lineRule="auto"/>
        <w:jc w:val="both"/>
        <w:rPr>
          <w:rFonts w:ascii="Arial" w:eastAsia="Arial Narrow" w:hAnsi="Arial" w:cs="Arial"/>
          <w:color w:val="000000"/>
          <w:sz w:val="20"/>
          <w:szCs w:val="20"/>
        </w:rPr>
      </w:pPr>
      <w:r w:rsidRPr="00577E4D">
        <w:rPr>
          <w:rFonts w:ascii="Arial" w:eastAsia="Arial Narrow" w:hAnsi="Arial" w:cs="Arial"/>
          <w:b/>
          <w:color w:val="000000"/>
          <w:sz w:val="20"/>
          <w:szCs w:val="20"/>
        </w:rPr>
        <w:t xml:space="preserve">PROBLEMA: </w:t>
      </w:r>
      <w:r w:rsidR="000C3ADD" w:rsidRPr="00577E4D">
        <w:rPr>
          <w:rFonts w:ascii="Arial" w:eastAsia="Arial Narrow" w:hAnsi="Arial" w:cs="Arial"/>
          <w:color w:val="000000"/>
          <w:sz w:val="20"/>
          <w:szCs w:val="20"/>
        </w:rPr>
        <w:t xml:space="preserve">El título del </w:t>
      </w:r>
      <w:r w:rsidRPr="00577E4D">
        <w:rPr>
          <w:rFonts w:ascii="Arial" w:eastAsia="Arial Narrow" w:hAnsi="Arial" w:cs="Arial"/>
          <w:color w:val="000000"/>
          <w:sz w:val="20"/>
          <w:szCs w:val="20"/>
        </w:rPr>
        <w:t xml:space="preserve">artículo 184 </w:t>
      </w:r>
      <w:r w:rsidR="00734178">
        <w:rPr>
          <w:rFonts w:ascii="Arial" w:eastAsia="Arial Narrow" w:hAnsi="Arial" w:cs="Arial"/>
          <w:color w:val="000000"/>
          <w:sz w:val="20"/>
          <w:szCs w:val="20"/>
        </w:rPr>
        <w:t xml:space="preserve">se contradice al </w:t>
      </w:r>
      <w:r w:rsidR="00077107">
        <w:rPr>
          <w:rFonts w:ascii="Arial" w:eastAsia="Arial Narrow" w:hAnsi="Arial" w:cs="Arial"/>
          <w:color w:val="000000"/>
          <w:sz w:val="20"/>
          <w:szCs w:val="20"/>
        </w:rPr>
        <w:t>establecer únicamente</w:t>
      </w:r>
      <w:r w:rsidR="00734178">
        <w:rPr>
          <w:rFonts w:ascii="Arial" w:eastAsia="Arial Narrow" w:hAnsi="Arial" w:cs="Arial"/>
          <w:color w:val="000000"/>
          <w:sz w:val="20"/>
          <w:szCs w:val="20"/>
        </w:rPr>
        <w:t xml:space="preserve"> contribución</w:t>
      </w:r>
      <w:r w:rsidR="00077107">
        <w:rPr>
          <w:rFonts w:ascii="Arial" w:eastAsia="Arial Narrow" w:hAnsi="Arial" w:cs="Arial"/>
          <w:color w:val="000000"/>
          <w:sz w:val="20"/>
          <w:szCs w:val="20"/>
        </w:rPr>
        <w:t xml:space="preserve"> cuando es un aporte de todos los dueños de vehículos y determina que serán invertidos en la competencia de vialidad. </w:t>
      </w:r>
    </w:p>
    <w:p w14:paraId="47A0FC77" w14:textId="36AF92D7" w:rsidR="006C61F1" w:rsidRPr="00077107" w:rsidRDefault="00734178" w:rsidP="00577E4D">
      <w:pPr>
        <w:spacing w:line="276" w:lineRule="auto"/>
        <w:jc w:val="both"/>
        <w:rPr>
          <w:rFonts w:ascii="Arial" w:eastAsia="Arial Narrow" w:hAnsi="Arial" w:cs="Arial"/>
          <w:b/>
          <w:color w:val="000000"/>
          <w:sz w:val="20"/>
          <w:szCs w:val="20"/>
        </w:rPr>
      </w:pPr>
      <w:r>
        <w:rPr>
          <w:rFonts w:ascii="Arial" w:eastAsia="Arial Narrow" w:hAnsi="Arial" w:cs="Arial"/>
          <w:color w:val="000000"/>
          <w:sz w:val="20"/>
          <w:szCs w:val="20"/>
        </w:rPr>
        <w:t xml:space="preserve"> </w:t>
      </w:r>
      <w:bookmarkStart w:id="0" w:name="_GoBack"/>
      <w:bookmarkEnd w:id="0"/>
      <w:r w:rsidR="006C61F1" w:rsidRPr="00077107">
        <w:rPr>
          <w:rFonts w:ascii="Arial" w:eastAsia="Arial Narrow" w:hAnsi="Arial" w:cs="Arial"/>
          <w:b/>
          <w:color w:val="000000"/>
          <w:sz w:val="20"/>
          <w:szCs w:val="20"/>
        </w:rPr>
        <w:t xml:space="preserve">ARGUMENTOS: </w:t>
      </w:r>
    </w:p>
    <w:p w14:paraId="61CE278E" w14:textId="4C56F8BA" w:rsidR="006C61F1" w:rsidRDefault="006C61F1" w:rsidP="00577E4D">
      <w:pPr>
        <w:pStyle w:val="Prrafodelista"/>
        <w:numPr>
          <w:ilvl w:val="0"/>
          <w:numId w:val="14"/>
        </w:numPr>
        <w:spacing w:line="276" w:lineRule="auto"/>
        <w:jc w:val="both"/>
        <w:rPr>
          <w:rFonts w:ascii="Arial" w:eastAsia="Arial Narrow" w:hAnsi="Arial" w:cs="Arial"/>
          <w:color w:val="000000"/>
          <w:sz w:val="20"/>
          <w:szCs w:val="20"/>
        </w:rPr>
      </w:pPr>
      <w:r w:rsidRPr="00077107">
        <w:rPr>
          <w:rFonts w:ascii="Arial" w:eastAsia="Arial Narrow" w:hAnsi="Arial" w:cs="Arial"/>
          <w:color w:val="000000"/>
          <w:sz w:val="20"/>
          <w:szCs w:val="20"/>
        </w:rPr>
        <w:t xml:space="preserve">La ANT ha venido arrastrando los problemas de la contradicción del artículo 184 entre el título del artículo y su contenido. </w:t>
      </w:r>
    </w:p>
    <w:p w14:paraId="3F90D5E8" w14:textId="6AC97930" w:rsidR="00577E4D" w:rsidRPr="00577E4D" w:rsidRDefault="00577E4D" w:rsidP="00577E4D">
      <w:pPr>
        <w:pStyle w:val="Prrafodelista"/>
        <w:numPr>
          <w:ilvl w:val="0"/>
          <w:numId w:val="14"/>
        </w:numPr>
        <w:spacing w:line="276" w:lineRule="auto"/>
        <w:jc w:val="both"/>
        <w:rPr>
          <w:rFonts w:ascii="Arial" w:eastAsia="Arial Narrow" w:hAnsi="Arial" w:cs="Arial"/>
          <w:color w:val="000000"/>
          <w:sz w:val="20"/>
          <w:szCs w:val="20"/>
        </w:rPr>
      </w:pPr>
      <w:r>
        <w:rPr>
          <w:rFonts w:ascii="Arial" w:eastAsia="Arial Narrow" w:hAnsi="Arial" w:cs="Arial"/>
          <w:color w:val="000000"/>
          <w:sz w:val="20"/>
          <w:szCs w:val="20"/>
        </w:rPr>
        <w:t>Ha provocado dispersión en los hechos generadores de las distintas provincias.</w:t>
      </w:r>
    </w:p>
    <w:p w14:paraId="0BE93E29" w14:textId="335FE098" w:rsidR="00077107" w:rsidRDefault="00077107" w:rsidP="00577E4D">
      <w:pPr>
        <w:pStyle w:val="Prrafodelista"/>
        <w:numPr>
          <w:ilvl w:val="0"/>
          <w:numId w:val="14"/>
        </w:numPr>
        <w:spacing w:line="276" w:lineRule="auto"/>
        <w:jc w:val="both"/>
        <w:rPr>
          <w:rFonts w:ascii="Arial" w:eastAsia="Arial Narrow" w:hAnsi="Arial" w:cs="Arial"/>
          <w:color w:val="000000"/>
          <w:sz w:val="20"/>
          <w:szCs w:val="20"/>
        </w:rPr>
      </w:pPr>
      <w:r w:rsidRPr="00577E4D">
        <w:rPr>
          <w:rFonts w:ascii="Arial" w:eastAsia="Arial Narrow" w:hAnsi="Arial" w:cs="Arial"/>
          <w:color w:val="000000"/>
          <w:sz w:val="20"/>
          <w:szCs w:val="20"/>
        </w:rPr>
        <w:t xml:space="preserve">Confunde el mejoramiento y mantenimiento. </w:t>
      </w:r>
    </w:p>
    <w:p w14:paraId="0037FA9E" w14:textId="556EDF30" w:rsidR="00E13559" w:rsidRPr="00577E4D" w:rsidRDefault="00E13559" w:rsidP="00577E4D">
      <w:pPr>
        <w:pStyle w:val="Prrafodelista"/>
        <w:numPr>
          <w:ilvl w:val="0"/>
          <w:numId w:val="14"/>
        </w:numPr>
        <w:spacing w:line="276" w:lineRule="auto"/>
        <w:jc w:val="both"/>
        <w:rPr>
          <w:rFonts w:ascii="Arial" w:eastAsia="Arial Narrow" w:hAnsi="Arial" w:cs="Arial"/>
          <w:color w:val="000000"/>
          <w:sz w:val="20"/>
          <w:szCs w:val="20"/>
        </w:rPr>
      </w:pPr>
      <w:r>
        <w:rPr>
          <w:rFonts w:ascii="Arial" w:eastAsia="Arial Narrow" w:hAnsi="Arial" w:cs="Arial"/>
          <w:color w:val="000000"/>
          <w:sz w:val="20"/>
          <w:szCs w:val="20"/>
        </w:rPr>
        <w:t>Existe dispersión conceptual al establecer el hecho generador.</w:t>
      </w:r>
    </w:p>
    <w:p w14:paraId="48BF4DE8" w14:textId="7B701190" w:rsidR="00077107" w:rsidRPr="00577E4D" w:rsidRDefault="00077107" w:rsidP="00577E4D">
      <w:pPr>
        <w:pStyle w:val="Prrafodelista"/>
        <w:numPr>
          <w:ilvl w:val="0"/>
          <w:numId w:val="14"/>
        </w:numPr>
        <w:spacing w:line="276" w:lineRule="auto"/>
        <w:jc w:val="both"/>
        <w:rPr>
          <w:rFonts w:ascii="Arial" w:eastAsia="Arial Narrow" w:hAnsi="Arial" w:cs="Arial"/>
          <w:color w:val="000000"/>
          <w:sz w:val="20"/>
          <w:szCs w:val="20"/>
        </w:rPr>
      </w:pPr>
      <w:r w:rsidRPr="00577E4D">
        <w:rPr>
          <w:rFonts w:ascii="Arial" w:eastAsia="Arial Narrow" w:hAnsi="Arial" w:cs="Arial"/>
          <w:color w:val="000000"/>
          <w:sz w:val="20"/>
          <w:szCs w:val="20"/>
        </w:rPr>
        <w:t xml:space="preserve">La competencia de vialidad incluye mejoramiento, mantenimiento y obra nueva. </w:t>
      </w:r>
    </w:p>
    <w:p w14:paraId="2EF66B89" w14:textId="0A506680" w:rsidR="000C3ADD" w:rsidRPr="00077107" w:rsidRDefault="000C3ADD" w:rsidP="00577E4D">
      <w:pPr>
        <w:spacing w:line="276" w:lineRule="auto"/>
        <w:jc w:val="both"/>
        <w:rPr>
          <w:rFonts w:ascii="Arial" w:eastAsia="Arial Narrow" w:hAnsi="Arial" w:cs="Arial"/>
          <w:b/>
          <w:color w:val="000000"/>
          <w:sz w:val="20"/>
          <w:szCs w:val="20"/>
        </w:rPr>
      </w:pPr>
      <w:r w:rsidRPr="00077107">
        <w:rPr>
          <w:rFonts w:ascii="Arial" w:eastAsia="Arial Narrow" w:hAnsi="Arial" w:cs="Arial"/>
          <w:b/>
          <w:color w:val="000000"/>
          <w:sz w:val="20"/>
          <w:szCs w:val="20"/>
        </w:rPr>
        <w:t xml:space="preserve">PROPUESTA: </w:t>
      </w:r>
    </w:p>
    <w:p w14:paraId="4978E6E9" w14:textId="1675CBAA" w:rsidR="000C3ADD" w:rsidRPr="00077107" w:rsidRDefault="000C3ADD" w:rsidP="00577E4D">
      <w:pPr>
        <w:spacing w:line="276" w:lineRule="auto"/>
        <w:jc w:val="both"/>
        <w:rPr>
          <w:rFonts w:ascii="Arial" w:eastAsia="Arial Narrow" w:hAnsi="Arial" w:cs="Arial"/>
          <w:color w:val="000000"/>
          <w:sz w:val="20"/>
          <w:szCs w:val="20"/>
        </w:rPr>
      </w:pPr>
      <w:r w:rsidRPr="00077107">
        <w:rPr>
          <w:rFonts w:ascii="Arial" w:eastAsia="Arial Narrow" w:hAnsi="Arial" w:cs="Arial"/>
          <w:color w:val="000000"/>
          <w:sz w:val="20"/>
          <w:szCs w:val="20"/>
        </w:rPr>
        <w:t xml:space="preserve">Modifíquese el título del artículo 184 por el siguiente: </w:t>
      </w:r>
    </w:p>
    <w:p w14:paraId="4363DEF9" w14:textId="1B3A7E71" w:rsidR="00734178" w:rsidRPr="00577E4D" w:rsidRDefault="000C3ADD" w:rsidP="00577E4D">
      <w:pPr>
        <w:autoSpaceDE w:val="0"/>
        <w:autoSpaceDN w:val="0"/>
        <w:adjustRightInd w:val="0"/>
        <w:spacing w:after="0" w:line="240" w:lineRule="auto"/>
        <w:jc w:val="both"/>
        <w:rPr>
          <w:rFonts w:ascii="Arial" w:hAnsi="Arial" w:cs="Arial"/>
          <w:sz w:val="20"/>
          <w:szCs w:val="20"/>
          <w:lang w:val="es-CO"/>
        </w:rPr>
      </w:pPr>
      <w:r w:rsidRPr="00077107">
        <w:rPr>
          <w:rFonts w:ascii="Arial" w:eastAsia="Arial Narrow" w:hAnsi="Arial" w:cs="Arial"/>
          <w:color w:val="000000"/>
          <w:sz w:val="20"/>
          <w:szCs w:val="20"/>
        </w:rPr>
        <w:t>“</w:t>
      </w:r>
      <w:r w:rsidR="00B052B2" w:rsidRPr="00E13559">
        <w:rPr>
          <w:rFonts w:ascii="Arial" w:eastAsia="Arial Narrow" w:hAnsi="Arial" w:cs="Arial"/>
          <w:color w:val="000000"/>
          <w:sz w:val="20"/>
          <w:szCs w:val="20"/>
        </w:rPr>
        <w:t>Art. 184.- Fondo especial para la competencia de</w:t>
      </w:r>
      <w:r w:rsidRPr="00E13559">
        <w:rPr>
          <w:rFonts w:ascii="Arial" w:eastAsia="Arial Narrow" w:hAnsi="Arial" w:cs="Arial"/>
          <w:color w:val="000000"/>
          <w:sz w:val="20"/>
          <w:szCs w:val="20"/>
        </w:rPr>
        <w:t xml:space="preserve"> vial</w:t>
      </w:r>
      <w:r w:rsidR="00B052B2" w:rsidRPr="00E13559">
        <w:rPr>
          <w:rFonts w:ascii="Arial" w:eastAsia="Arial Narrow" w:hAnsi="Arial" w:cs="Arial"/>
          <w:color w:val="000000"/>
          <w:sz w:val="20"/>
          <w:szCs w:val="20"/>
        </w:rPr>
        <w:t>idad provincial</w:t>
      </w:r>
      <w:r w:rsidR="00734178" w:rsidRPr="00E13559">
        <w:rPr>
          <w:rFonts w:ascii="Arial" w:eastAsia="Arial Narrow" w:hAnsi="Arial" w:cs="Arial"/>
          <w:color w:val="000000"/>
          <w:sz w:val="20"/>
          <w:szCs w:val="20"/>
        </w:rPr>
        <w:t xml:space="preserve"> con el aporte ciudadano. – </w:t>
      </w:r>
      <w:r w:rsidR="00734178" w:rsidRPr="00577E4D">
        <w:rPr>
          <w:rFonts w:ascii="Arial" w:hAnsi="Arial" w:cs="Arial"/>
          <w:sz w:val="20"/>
          <w:szCs w:val="20"/>
          <w:lang w:val="es-CO"/>
        </w:rPr>
        <w:t>Los gobiernos autónomos descentralizados provinciales podrán establecer un aporte especial para la red vial provincial, sobre la base del valor de la matriculación vehicular, cuyos recursos serán invertidos en la competencia de vialidad de la respectiva circunscripción territorial.</w:t>
      </w:r>
    </w:p>
    <w:p w14:paraId="4353D60C" w14:textId="77777777" w:rsidR="00734178" w:rsidRPr="00577E4D" w:rsidRDefault="00734178" w:rsidP="00577E4D">
      <w:pPr>
        <w:autoSpaceDE w:val="0"/>
        <w:autoSpaceDN w:val="0"/>
        <w:adjustRightInd w:val="0"/>
        <w:spacing w:after="0" w:line="240" w:lineRule="auto"/>
        <w:jc w:val="both"/>
        <w:rPr>
          <w:rFonts w:ascii="Arial" w:hAnsi="Arial" w:cs="Arial"/>
          <w:sz w:val="20"/>
          <w:szCs w:val="20"/>
          <w:lang w:val="es-CO"/>
        </w:rPr>
      </w:pPr>
    </w:p>
    <w:p w14:paraId="07F596B8" w14:textId="22959A69" w:rsidR="000C3ADD" w:rsidRPr="00734178" w:rsidRDefault="00734178" w:rsidP="00577E4D">
      <w:pPr>
        <w:autoSpaceDE w:val="0"/>
        <w:autoSpaceDN w:val="0"/>
        <w:adjustRightInd w:val="0"/>
        <w:spacing w:after="0" w:line="240" w:lineRule="auto"/>
        <w:jc w:val="both"/>
        <w:rPr>
          <w:rFonts w:ascii="Arial" w:eastAsia="Arial Narrow" w:hAnsi="Arial" w:cs="Arial"/>
          <w:color w:val="000000"/>
          <w:sz w:val="20"/>
          <w:szCs w:val="20"/>
        </w:rPr>
      </w:pPr>
      <w:r w:rsidRPr="00577E4D">
        <w:rPr>
          <w:rFonts w:ascii="Arial" w:hAnsi="Arial" w:cs="Arial"/>
          <w:sz w:val="20"/>
          <w:szCs w:val="20"/>
          <w:lang w:val="es-CO"/>
        </w:rPr>
        <w:lastRenderedPageBreak/>
        <w:t>En las circunscripciones provinciales donde existan o se crearen distritos metropolitanos los ingresos que se generen serán compartidos equitativamente con dichos gobiernos.</w:t>
      </w:r>
      <w:r w:rsidR="000C3ADD" w:rsidRPr="00734178">
        <w:rPr>
          <w:rFonts w:ascii="Arial" w:eastAsia="Arial Narrow" w:hAnsi="Arial" w:cs="Arial"/>
          <w:color w:val="000000"/>
          <w:sz w:val="20"/>
          <w:szCs w:val="20"/>
        </w:rPr>
        <w:t>”</w:t>
      </w:r>
    </w:p>
    <w:p w14:paraId="66527BE9" w14:textId="77777777" w:rsidR="000C3ADD" w:rsidRPr="00577E4D" w:rsidRDefault="000C3ADD" w:rsidP="000C3ADD">
      <w:pPr>
        <w:spacing w:line="276" w:lineRule="auto"/>
        <w:jc w:val="center"/>
        <w:rPr>
          <w:rFonts w:ascii="Arial" w:eastAsia="Arial Narrow" w:hAnsi="Arial" w:cs="Arial"/>
          <w:b/>
          <w:color w:val="000000"/>
          <w:sz w:val="20"/>
          <w:szCs w:val="20"/>
        </w:rPr>
      </w:pPr>
    </w:p>
    <w:p w14:paraId="615DC7CF" w14:textId="3F5CCDDD" w:rsidR="000C3ADD" w:rsidRPr="00577E4D" w:rsidRDefault="000C3ADD" w:rsidP="000C3ADD">
      <w:pPr>
        <w:spacing w:line="276" w:lineRule="auto"/>
        <w:jc w:val="center"/>
        <w:rPr>
          <w:rFonts w:ascii="Arial" w:eastAsia="Arial Narrow" w:hAnsi="Arial" w:cs="Arial"/>
          <w:b/>
          <w:color w:val="000000"/>
          <w:sz w:val="20"/>
          <w:szCs w:val="20"/>
        </w:rPr>
      </w:pPr>
      <w:r w:rsidRPr="00577E4D">
        <w:rPr>
          <w:rFonts w:ascii="Arial" w:eastAsia="Arial Narrow" w:hAnsi="Arial" w:cs="Arial"/>
          <w:b/>
          <w:color w:val="000000"/>
          <w:sz w:val="20"/>
          <w:szCs w:val="20"/>
        </w:rPr>
        <w:t>SEXTA</w:t>
      </w:r>
    </w:p>
    <w:p w14:paraId="54410647" w14:textId="0B94B497" w:rsidR="006C61F1" w:rsidRPr="00577E4D" w:rsidRDefault="006C61F1" w:rsidP="006C61F1">
      <w:pPr>
        <w:jc w:val="both"/>
        <w:rPr>
          <w:rStyle w:val="nrmar"/>
          <w:rFonts w:ascii="Arial" w:hAnsi="Arial" w:cs="Arial"/>
          <w:b/>
          <w:bCs/>
          <w:sz w:val="20"/>
          <w:szCs w:val="20"/>
        </w:rPr>
      </w:pPr>
      <w:r w:rsidRPr="00577E4D">
        <w:rPr>
          <w:rStyle w:val="nrmar"/>
          <w:rFonts w:ascii="Arial" w:hAnsi="Arial" w:cs="Arial"/>
          <w:b/>
          <w:bCs/>
          <w:sz w:val="20"/>
          <w:szCs w:val="20"/>
        </w:rPr>
        <w:t xml:space="preserve">PROBLEMA: </w:t>
      </w:r>
      <w:r w:rsidRPr="00577E4D">
        <w:rPr>
          <w:rStyle w:val="nrmar"/>
          <w:rFonts w:ascii="Arial" w:hAnsi="Arial" w:cs="Arial"/>
          <w:bCs/>
          <w:sz w:val="20"/>
          <w:szCs w:val="20"/>
        </w:rPr>
        <w:t>No hay transparencia con respecto a la aplicación del método de cálculo del modelo de equidad del artículo 193.</w:t>
      </w:r>
      <w:r w:rsidRPr="00577E4D">
        <w:rPr>
          <w:rStyle w:val="nrmar"/>
          <w:rFonts w:ascii="Arial" w:hAnsi="Arial" w:cs="Arial"/>
          <w:b/>
          <w:bCs/>
          <w:sz w:val="20"/>
          <w:szCs w:val="20"/>
        </w:rPr>
        <w:t xml:space="preserve"> </w:t>
      </w:r>
    </w:p>
    <w:p w14:paraId="5D9AB3F3" w14:textId="77777777" w:rsidR="006C61F1" w:rsidRPr="00577E4D" w:rsidRDefault="006C61F1" w:rsidP="006C61F1">
      <w:pPr>
        <w:jc w:val="both"/>
        <w:rPr>
          <w:rStyle w:val="nrmar"/>
          <w:rFonts w:ascii="Arial" w:hAnsi="Arial" w:cs="Arial"/>
          <w:b/>
          <w:bCs/>
          <w:sz w:val="20"/>
          <w:szCs w:val="20"/>
        </w:rPr>
      </w:pPr>
      <w:r w:rsidRPr="00577E4D">
        <w:rPr>
          <w:rStyle w:val="nrmar"/>
          <w:rFonts w:ascii="Arial" w:hAnsi="Arial" w:cs="Arial"/>
          <w:b/>
          <w:bCs/>
          <w:sz w:val="20"/>
          <w:szCs w:val="20"/>
        </w:rPr>
        <w:t xml:space="preserve">ARGUMENTOS: </w:t>
      </w:r>
    </w:p>
    <w:p w14:paraId="12F6492C" w14:textId="77777777" w:rsidR="006C61F1" w:rsidRPr="00577E4D" w:rsidRDefault="006C61F1" w:rsidP="006C61F1">
      <w:pPr>
        <w:pStyle w:val="Prrafodelista"/>
        <w:numPr>
          <w:ilvl w:val="0"/>
          <w:numId w:val="12"/>
        </w:numPr>
        <w:jc w:val="both"/>
        <w:rPr>
          <w:rStyle w:val="nrmar"/>
          <w:rFonts w:ascii="Arial" w:hAnsi="Arial" w:cs="Arial"/>
          <w:bCs/>
          <w:sz w:val="20"/>
          <w:szCs w:val="20"/>
        </w:rPr>
      </w:pPr>
      <w:r w:rsidRPr="00577E4D">
        <w:rPr>
          <w:rStyle w:val="nrmar"/>
          <w:rFonts w:ascii="Arial" w:hAnsi="Arial" w:cs="Arial"/>
          <w:bCs/>
          <w:sz w:val="20"/>
          <w:szCs w:val="20"/>
        </w:rPr>
        <w:t>La Asamblea tiene la responsabilidad de fiscalizar el cumplimiento de las leyes.</w:t>
      </w:r>
    </w:p>
    <w:p w14:paraId="0D61D2F0" w14:textId="77777777" w:rsidR="006C61F1" w:rsidRPr="00577E4D" w:rsidRDefault="006C61F1" w:rsidP="006C61F1">
      <w:pPr>
        <w:pStyle w:val="Prrafodelista"/>
        <w:numPr>
          <w:ilvl w:val="0"/>
          <w:numId w:val="12"/>
        </w:numPr>
        <w:jc w:val="both"/>
        <w:rPr>
          <w:rStyle w:val="nrmar"/>
          <w:rFonts w:ascii="Arial" w:hAnsi="Arial" w:cs="Arial"/>
          <w:bCs/>
          <w:sz w:val="20"/>
          <w:szCs w:val="20"/>
        </w:rPr>
      </w:pPr>
      <w:r w:rsidRPr="00577E4D">
        <w:rPr>
          <w:rStyle w:val="nrmar"/>
          <w:rFonts w:ascii="Arial" w:hAnsi="Arial" w:cs="Arial"/>
          <w:bCs/>
          <w:sz w:val="20"/>
          <w:szCs w:val="20"/>
        </w:rPr>
        <w:t xml:space="preserve">Se carece de información sobre los criterios para calcular el modelo de equidad territorial. </w:t>
      </w:r>
    </w:p>
    <w:p w14:paraId="7CE5EC45" w14:textId="77777777" w:rsidR="006C61F1" w:rsidRPr="00577E4D" w:rsidRDefault="006C61F1" w:rsidP="006C61F1">
      <w:pPr>
        <w:pStyle w:val="Prrafodelista"/>
        <w:numPr>
          <w:ilvl w:val="0"/>
          <w:numId w:val="12"/>
        </w:numPr>
        <w:jc w:val="both"/>
        <w:rPr>
          <w:rStyle w:val="nrmar"/>
          <w:rFonts w:ascii="Arial" w:hAnsi="Arial" w:cs="Arial"/>
          <w:bCs/>
          <w:sz w:val="20"/>
          <w:szCs w:val="20"/>
        </w:rPr>
      </w:pPr>
      <w:r w:rsidRPr="00577E4D">
        <w:rPr>
          <w:rStyle w:val="nrmar"/>
          <w:rFonts w:ascii="Arial" w:hAnsi="Arial" w:cs="Arial"/>
          <w:bCs/>
          <w:sz w:val="20"/>
          <w:szCs w:val="20"/>
        </w:rPr>
        <w:t>No se conoce estudios econométricos.</w:t>
      </w:r>
    </w:p>
    <w:p w14:paraId="1BA5FDEB" w14:textId="24B25E8F" w:rsidR="006C61F1" w:rsidRPr="00577E4D" w:rsidRDefault="006C61F1" w:rsidP="006C61F1">
      <w:pPr>
        <w:pStyle w:val="Prrafodelista"/>
        <w:numPr>
          <w:ilvl w:val="0"/>
          <w:numId w:val="12"/>
        </w:numPr>
        <w:jc w:val="both"/>
        <w:rPr>
          <w:rStyle w:val="nrmar"/>
          <w:rFonts w:ascii="Arial" w:hAnsi="Arial" w:cs="Arial"/>
          <w:bCs/>
          <w:sz w:val="20"/>
          <w:szCs w:val="20"/>
        </w:rPr>
      </w:pPr>
      <w:r w:rsidRPr="00577E4D">
        <w:rPr>
          <w:rStyle w:val="nrmar"/>
          <w:rFonts w:ascii="Arial" w:hAnsi="Arial" w:cs="Arial"/>
          <w:bCs/>
          <w:sz w:val="20"/>
          <w:szCs w:val="20"/>
        </w:rPr>
        <w:t>No se muestran métodos pedagógicos que pueda entender la población en general para este cálculo.</w:t>
      </w:r>
    </w:p>
    <w:p w14:paraId="4A0AD4BF" w14:textId="6B8CF010" w:rsidR="006C61F1" w:rsidRPr="00577E4D" w:rsidRDefault="006C61F1" w:rsidP="006C61F1">
      <w:pPr>
        <w:pStyle w:val="Prrafodelista"/>
        <w:numPr>
          <w:ilvl w:val="0"/>
          <w:numId w:val="12"/>
        </w:numPr>
        <w:jc w:val="both"/>
        <w:rPr>
          <w:rStyle w:val="nrmar"/>
          <w:rFonts w:ascii="Arial" w:hAnsi="Arial" w:cs="Arial"/>
          <w:bCs/>
          <w:sz w:val="20"/>
          <w:szCs w:val="20"/>
        </w:rPr>
      </w:pPr>
      <w:r w:rsidRPr="00577E4D">
        <w:rPr>
          <w:rStyle w:val="nrmar"/>
          <w:rFonts w:ascii="Arial" w:hAnsi="Arial" w:cs="Arial"/>
          <w:bCs/>
          <w:sz w:val="20"/>
          <w:szCs w:val="20"/>
        </w:rPr>
        <w:t>Es un tema complejo que debe ser apartado de la rendición de cuentas que por mandato legal corresponde.</w:t>
      </w:r>
    </w:p>
    <w:p w14:paraId="1C907BF4" w14:textId="77777777" w:rsidR="006C61F1" w:rsidRPr="00577E4D" w:rsidRDefault="006C61F1" w:rsidP="006C61F1">
      <w:pPr>
        <w:jc w:val="both"/>
        <w:rPr>
          <w:rFonts w:ascii="Arial" w:hAnsi="Arial" w:cs="Arial"/>
          <w:b/>
          <w:bCs/>
          <w:sz w:val="20"/>
          <w:szCs w:val="20"/>
        </w:rPr>
      </w:pPr>
      <w:r w:rsidRPr="00577E4D">
        <w:rPr>
          <w:rFonts w:ascii="Arial" w:hAnsi="Arial" w:cs="Arial"/>
          <w:b/>
          <w:bCs/>
          <w:sz w:val="20"/>
          <w:szCs w:val="20"/>
        </w:rPr>
        <w:t xml:space="preserve">PROPUESTA: </w:t>
      </w:r>
    </w:p>
    <w:p w14:paraId="6DF00DF0" w14:textId="77777777" w:rsidR="006C61F1" w:rsidRPr="00577E4D" w:rsidRDefault="006C61F1" w:rsidP="006C61F1">
      <w:pPr>
        <w:jc w:val="both"/>
        <w:rPr>
          <w:rStyle w:val="nrmar"/>
          <w:rFonts w:ascii="Arial" w:hAnsi="Arial" w:cs="Arial"/>
          <w:b/>
          <w:bCs/>
          <w:sz w:val="20"/>
          <w:szCs w:val="20"/>
        </w:rPr>
      </w:pPr>
      <w:r w:rsidRPr="00577E4D">
        <w:rPr>
          <w:rStyle w:val="nrmar"/>
          <w:rFonts w:ascii="Arial" w:hAnsi="Arial" w:cs="Arial"/>
          <w:b/>
          <w:bCs/>
          <w:sz w:val="20"/>
          <w:szCs w:val="20"/>
        </w:rPr>
        <w:t xml:space="preserve">Agregar una Disposición General que diga: </w:t>
      </w:r>
    </w:p>
    <w:p w14:paraId="2D53A946" w14:textId="77777777" w:rsidR="006C61F1" w:rsidRPr="00577E4D" w:rsidRDefault="006C61F1" w:rsidP="006C61F1">
      <w:pPr>
        <w:jc w:val="both"/>
        <w:rPr>
          <w:rStyle w:val="nrmar"/>
          <w:rFonts w:ascii="Arial" w:hAnsi="Arial" w:cs="Arial"/>
          <w:b/>
          <w:bCs/>
          <w:sz w:val="20"/>
          <w:szCs w:val="20"/>
          <w:u w:val="single"/>
        </w:rPr>
      </w:pPr>
      <w:r w:rsidRPr="00577E4D">
        <w:rPr>
          <w:rStyle w:val="nrmar"/>
          <w:rFonts w:ascii="Arial" w:hAnsi="Arial" w:cs="Arial"/>
          <w:bCs/>
          <w:sz w:val="20"/>
          <w:szCs w:val="20"/>
        </w:rPr>
        <w:t>Los representantes de las instituciones que intervienen en la aplicación del método de cálculo del modelo de equidad territorial, comparecerán dentro del primer trimestre de cada año sobre su aplicación con los criterios técnicos correspondientes, de manera transparente.</w:t>
      </w:r>
    </w:p>
    <w:p w14:paraId="72A0870F" w14:textId="7A6556F4" w:rsidR="00236EBF" w:rsidRPr="00577E4D" w:rsidRDefault="00236EBF" w:rsidP="00236EBF">
      <w:pPr>
        <w:spacing w:line="276" w:lineRule="auto"/>
        <w:rPr>
          <w:rStyle w:val="nrmar"/>
          <w:rFonts w:ascii="Arial" w:hAnsi="Arial" w:cs="Arial"/>
          <w:b/>
          <w:bCs/>
          <w:sz w:val="20"/>
          <w:szCs w:val="20"/>
        </w:rPr>
      </w:pPr>
    </w:p>
    <w:p w14:paraId="56E5C449" w14:textId="112A2675" w:rsidR="00127949" w:rsidRPr="00577E4D" w:rsidRDefault="000C3ADD" w:rsidP="00637664">
      <w:pPr>
        <w:jc w:val="center"/>
        <w:rPr>
          <w:rFonts w:ascii="Arial" w:hAnsi="Arial" w:cs="Arial"/>
          <w:b/>
          <w:sz w:val="20"/>
          <w:szCs w:val="20"/>
        </w:rPr>
      </w:pPr>
      <w:r w:rsidRPr="00577E4D">
        <w:rPr>
          <w:rFonts w:ascii="Arial" w:hAnsi="Arial" w:cs="Arial"/>
          <w:b/>
          <w:bCs/>
          <w:sz w:val="20"/>
          <w:szCs w:val="20"/>
        </w:rPr>
        <w:t>SÉPTIMA</w:t>
      </w:r>
    </w:p>
    <w:p w14:paraId="4DC9746F" w14:textId="77777777" w:rsidR="006C61F1" w:rsidRPr="00577E4D" w:rsidRDefault="006C61F1" w:rsidP="006C61F1">
      <w:pPr>
        <w:pBdr>
          <w:top w:val="nil"/>
          <w:left w:val="nil"/>
          <w:bottom w:val="nil"/>
          <w:right w:val="nil"/>
          <w:between w:val="nil"/>
        </w:pBdr>
        <w:jc w:val="both"/>
        <w:rPr>
          <w:rFonts w:ascii="Arial" w:eastAsia="Times New Roman" w:hAnsi="Arial" w:cs="Arial"/>
          <w:b/>
          <w:sz w:val="20"/>
          <w:szCs w:val="20"/>
        </w:rPr>
      </w:pPr>
      <w:r w:rsidRPr="00577E4D">
        <w:rPr>
          <w:rFonts w:ascii="Arial" w:eastAsia="Times New Roman" w:hAnsi="Arial" w:cs="Arial"/>
          <w:b/>
          <w:sz w:val="20"/>
          <w:szCs w:val="20"/>
        </w:rPr>
        <w:t xml:space="preserve">PROBLEMA: </w:t>
      </w:r>
    </w:p>
    <w:p w14:paraId="4484A0C3" w14:textId="77777777" w:rsidR="006C61F1" w:rsidRPr="00577E4D" w:rsidRDefault="006C61F1" w:rsidP="006C61F1">
      <w:pPr>
        <w:pBdr>
          <w:top w:val="nil"/>
          <w:left w:val="nil"/>
          <w:bottom w:val="nil"/>
          <w:right w:val="nil"/>
          <w:between w:val="nil"/>
        </w:pBdr>
        <w:jc w:val="both"/>
        <w:rPr>
          <w:rFonts w:ascii="Arial" w:eastAsia="Times New Roman" w:hAnsi="Arial" w:cs="Arial"/>
          <w:sz w:val="20"/>
          <w:szCs w:val="20"/>
        </w:rPr>
      </w:pPr>
      <w:r w:rsidRPr="00577E4D">
        <w:rPr>
          <w:rFonts w:ascii="Arial" w:eastAsia="Times New Roman" w:hAnsi="Arial" w:cs="Arial"/>
          <w:sz w:val="20"/>
          <w:szCs w:val="20"/>
        </w:rPr>
        <w:t>La AME viene proponiendo un desglose articulador entre niveles de gobierno para atender a la población vulnerable de los territorios, de forma prioritaria y con base al presupuesto de inversión social.</w:t>
      </w:r>
    </w:p>
    <w:p w14:paraId="2F183BE5" w14:textId="77777777" w:rsidR="006C61F1" w:rsidRPr="00577E4D" w:rsidRDefault="006C61F1" w:rsidP="006C61F1">
      <w:pPr>
        <w:jc w:val="both"/>
        <w:rPr>
          <w:rFonts w:ascii="Arial" w:eastAsia="Times New Roman" w:hAnsi="Arial" w:cs="Arial"/>
          <w:b/>
          <w:sz w:val="20"/>
          <w:szCs w:val="20"/>
        </w:rPr>
      </w:pPr>
      <w:r w:rsidRPr="00577E4D">
        <w:rPr>
          <w:rFonts w:ascii="Arial" w:eastAsia="Times New Roman" w:hAnsi="Arial" w:cs="Arial"/>
          <w:b/>
          <w:sz w:val="20"/>
          <w:szCs w:val="20"/>
        </w:rPr>
        <w:t xml:space="preserve">ARGUMENTO: </w:t>
      </w:r>
    </w:p>
    <w:p w14:paraId="4FBE9EFA" w14:textId="77777777" w:rsidR="006C61F1" w:rsidRPr="00577E4D" w:rsidRDefault="006C61F1" w:rsidP="006C61F1">
      <w:pPr>
        <w:pStyle w:val="Prrafodelista"/>
        <w:numPr>
          <w:ilvl w:val="0"/>
          <w:numId w:val="13"/>
        </w:numPr>
        <w:jc w:val="both"/>
        <w:rPr>
          <w:rFonts w:ascii="Arial" w:eastAsia="Times New Roman" w:hAnsi="Arial" w:cs="Arial"/>
          <w:sz w:val="20"/>
          <w:szCs w:val="20"/>
        </w:rPr>
      </w:pPr>
      <w:r w:rsidRPr="00577E4D">
        <w:rPr>
          <w:rFonts w:ascii="Arial" w:eastAsia="Times New Roman" w:hAnsi="Arial" w:cs="Arial"/>
          <w:sz w:val="20"/>
          <w:szCs w:val="20"/>
        </w:rPr>
        <w:t xml:space="preserve">Al realizar un listado de grupos de atención prioritaria se confundiría la norma constitucional, la cual es clara al indicar las responsabilidades estatales al respecto, incluyéndose los Consejos para la Igualdad quienes deberían trabajar en la pretendida regulación. </w:t>
      </w:r>
    </w:p>
    <w:p w14:paraId="5EE5AE0B" w14:textId="77777777" w:rsidR="006C61F1" w:rsidRPr="00577E4D" w:rsidRDefault="006C61F1" w:rsidP="006C61F1">
      <w:pPr>
        <w:pStyle w:val="Prrafodelista"/>
        <w:numPr>
          <w:ilvl w:val="0"/>
          <w:numId w:val="13"/>
        </w:numPr>
        <w:jc w:val="both"/>
        <w:rPr>
          <w:rFonts w:ascii="Arial" w:hAnsi="Arial" w:cs="Arial"/>
          <w:b/>
          <w:bCs/>
          <w:sz w:val="20"/>
          <w:szCs w:val="20"/>
        </w:rPr>
      </w:pPr>
      <w:r w:rsidRPr="00577E4D">
        <w:rPr>
          <w:rFonts w:ascii="Arial" w:hAnsi="Arial" w:cs="Arial"/>
          <w:bCs/>
          <w:sz w:val="20"/>
          <w:szCs w:val="20"/>
        </w:rPr>
        <w:t>Este acto es propio de todas las competencias, las que, además, todas, deben también medir impacto sobre estos grupos.</w:t>
      </w:r>
      <w:r w:rsidRPr="00577E4D">
        <w:rPr>
          <w:rFonts w:ascii="Arial" w:hAnsi="Arial" w:cs="Arial"/>
          <w:b/>
          <w:bCs/>
          <w:sz w:val="20"/>
          <w:szCs w:val="20"/>
        </w:rPr>
        <w:t xml:space="preserve"> </w:t>
      </w:r>
    </w:p>
    <w:p w14:paraId="2C52B1F1" w14:textId="77777777" w:rsidR="006C61F1" w:rsidRPr="00577E4D" w:rsidRDefault="006C61F1" w:rsidP="006C61F1">
      <w:pPr>
        <w:pStyle w:val="Prrafodelista"/>
        <w:numPr>
          <w:ilvl w:val="0"/>
          <w:numId w:val="13"/>
        </w:numPr>
        <w:jc w:val="both"/>
        <w:rPr>
          <w:rFonts w:ascii="Arial" w:hAnsi="Arial" w:cs="Arial"/>
          <w:bCs/>
          <w:sz w:val="20"/>
          <w:szCs w:val="20"/>
        </w:rPr>
      </w:pPr>
      <w:r w:rsidRPr="00577E4D">
        <w:rPr>
          <w:rFonts w:ascii="Arial" w:hAnsi="Arial" w:cs="Arial"/>
          <w:bCs/>
          <w:sz w:val="20"/>
          <w:szCs w:val="20"/>
        </w:rPr>
        <w:t xml:space="preserve">Merecen estar todos los grupos establecidos en la Constitución, art. 35. Por ejemplo, personas privadas de la libertad trabajan en actividades productivas locales. </w:t>
      </w:r>
    </w:p>
    <w:p w14:paraId="7B812B23" w14:textId="77777777" w:rsidR="006C61F1" w:rsidRPr="00577E4D" w:rsidRDefault="006C61F1" w:rsidP="006C61F1">
      <w:pPr>
        <w:pBdr>
          <w:top w:val="nil"/>
          <w:left w:val="nil"/>
          <w:bottom w:val="nil"/>
          <w:right w:val="nil"/>
          <w:between w:val="nil"/>
        </w:pBdr>
        <w:jc w:val="both"/>
        <w:rPr>
          <w:rFonts w:ascii="Arial" w:eastAsia="Times New Roman" w:hAnsi="Arial" w:cs="Arial"/>
          <w:b/>
          <w:sz w:val="20"/>
          <w:szCs w:val="20"/>
        </w:rPr>
      </w:pPr>
      <w:r w:rsidRPr="00577E4D">
        <w:rPr>
          <w:rFonts w:ascii="Arial" w:eastAsia="Times New Roman" w:hAnsi="Arial" w:cs="Arial"/>
          <w:b/>
          <w:sz w:val="20"/>
          <w:szCs w:val="20"/>
        </w:rPr>
        <w:t xml:space="preserve">Texto inicial: </w:t>
      </w:r>
    </w:p>
    <w:p w14:paraId="2560CD96" w14:textId="77777777" w:rsidR="006C61F1" w:rsidRPr="00577E4D" w:rsidRDefault="006C61F1" w:rsidP="006C61F1">
      <w:pPr>
        <w:pBdr>
          <w:top w:val="nil"/>
          <w:left w:val="nil"/>
          <w:bottom w:val="nil"/>
          <w:right w:val="nil"/>
          <w:between w:val="nil"/>
        </w:pBdr>
        <w:jc w:val="both"/>
        <w:rPr>
          <w:rFonts w:ascii="Arial" w:eastAsia="Times New Roman" w:hAnsi="Arial" w:cs="Arial"/>
          <w:i/>
          <w:sz w:val="20"/>
          <w:szCs w:val="20"/>
        </w:rPr>
      </w:pPr>
      <w:r w:rsidRPr="00577E4D">
        <w:rPr>
          <w:rFonts w:ascii="Arial" w:eastAsia="Times New Roman" w:hAnsi="Arial" w:cs="Arial"/>
          <w:i/>
          <w:sz w:val="20"/>
          <w:szCs w:val="20"/>
        </w:rPr>
        <w:t xml:space="preserve">“Art. 249.- Presupuesto para los grupos de atención </w:t>
      </w:r>
      <w:proofErr w:type="gramStart"/>
      <w:r w:rsidRPr="00577E4D">
        <w:rPr>
          <w:rFonts w:ascii="Arial" w:eastAsia="Times New Roman" w:hAnsi="Arial" w:cs="Arial"/>
          <w:i/>
          <w:sz w:val="20"/>
          <w:szCs w:val="20"/>
        </w:rPr>
        <w:t>prioritaria.-</w:t>
      </w:r>
      <w:proofErr w:type="gramEnd"/>
      <w:r w:rsidRPr="00577E4D">
        <w:rPr>
          <w:rFonts w:ascii="Arial" w:eastAsia="Times New Roman" w:hAnsi="Arial" w:cs="Arial"/>
          <w:i/>
          <w:sz w:val="20"/>
          <w:szCs w:val="20"/>
        </w:rPr>
        <w:t xml:space="preserve"> No se aprobará el Presupuesto del Gobierno Autónomo Descentralizado, si en el mismo no se asigna, por lo menos, el quince (15) por </w:t>
      </w:r>
      <w:r w:rsidRPr="00577E4D">
        <w:rPr>
          <w:rFonts w:ascii="Arial" w:eastAsia="Times New Roman" w:hAnsi="Arial" w:cs="Arial"/>
          <w:i/>
          <w:sz w:val="20"/>
          <w:szCs w:val="20"/>
        </w:rPr>
        <w:lastRenderedPageBreak/>
        <w:t>ciento de sus ingresos no tributarios para el financiamiento de la Planificación y Ejecución de Programas Sociales para destinar a los grupos de atención prioritaria previstos en la Constitución.</w:t>
      </w:r>
    </w:p>
    <w:p w14:paraId="0DBBAE50" w14:textId="77777777" w:rsidR="006C61F1" w:rsidRPr="00577E4D" w:rsidRDefault="006C61F1" w:rsidP="006C61F1">
      <w:pPr>
        <w:jc w:val="both"/>
        <w:rPr>
          <w:rFonts w:ascii="Arial" w:eastAsia="Times New Roman" w:hAnsi="Arial" w:cs="Arial"/>
          <w:i/>
          <w:sz w:val="20"/>
          <w:szCs w:val="20"/>
        </w:rPr>
      </w:pPr>
      <w:r w:rsidRPr="00577E4D">
        <w:rPr>
          <w:rFonts w:ascii="Arial" w:eastAsia="Times New Roman" w:hAnsi="Arial" w:cs="Arial"/>
          <w:i/>
          <w:sz w:val="20"/>
          <w:szCs w:val="20"/>
        </w:rPr>
        <w:t>La Planificación y Ejecución de Programas Sociales contemplarán análisis previos de población específica, para identificar a los grupos de atención prioritaria de las circunscripciones territoriales, y tendrán como objetivo atender progresivamente derechos, conforme las competencias del nivel de gobierno respectivo, y constarán en los planes de desarrollo y ordenamiento territorial. En ningún caso el presupuesto destinado para este fin se invertirá en eventos u otros actores que no sean personas de los grupos de atención prioritaria habitantes de las circunscripciones territoriales o en programas que no beneficien a aquellos.</w:t>
      </w:r>
    </w:p>
    <w:p w14:paraId="741AFD17" w14:textId="77777777" w:rsidR="006C61F1" w:rsidRPr="00577E4D" w:rsidRDefault="006C61F1" w:rsidP="006C61F1">
      <w:pPr>
        <w:jc w:val="both"/>
        <w:rPr>
          <w:rFonts w:ascii="Arial" w:eastAsia="Times New Roman" w:hAnsi="Arial" w:cs="Arial"/>
          <w:i/>
          <w:sz w:val="20"/>
          <w:szCs w:val="20"/>
        </w:rPr>
      </w:pPr>
      <w:r w:rsidRPr="00577E4D">
        <w:rPr>
          <w:rFonts w:ascii="Arial" w:eastAsia="Times New Roman" w:hAnsi="Arial" w:cs="Arial"/>
          <w:i/>
          <w:sz w:val="20"/>
          <w:szCs w:val="20"/>
        </w:rPr>
        <w:t>El ejecutivo de los gobiernos autónomos descentralizados realizará cada año una evaluación del impacto positivo de los programas financiados con el presupuesto para los grupos de atención prioritaria, identificando aspectos para el mejoramiento de la planificación y estrategias vinculadas.”</w:t>
      </w:r>
    </w:p>
    <w:p w14:paraId="4A6C46E1" w14:textId="77777777" w:rsidR="006C61F1" w:rsidRPr="00577E4D" w:rsidRDefault="006C61F1" w:rsidP="006C61F1">
      <w:pPr>
        <w:jc w:val="both"/>
        <w:rPr>
          <w:rFonts w:ascii="Arial" w:eastAsia="Times New Roman" w:hAnsi="Arial" w:cs="Arial"/>
          <w:b/>
          <w:sz w:val="20"/>
          <w:szCs w:val="20"/>
        </w:rPr>
      </w:pPr>
      <w:r w:rsidRPr="00577E4D">
        <w:rPr>
          <w:rFonts w:ascii="Arial" w:eastAsia="Times New Roman" w:hAnsi="Arial" w:cs="Arial"/>
          <w:b/>
          <w:sz w:val="20"/>
          <w:szCs w:val="20"/>
        </w:rPr>
        <w:t>PROPUESTA:</w:t>
      </w:r>
    </w:p>
    <w:p w14:paraId="36E7F264" w14:textId="77777777" w:rsidR="006C61F1" w:rsidRPr="00577E4D" w:rsidRDefault="006C61F1" w:rsidP="006C61F1">
      <w:pPr>
        <w:jc w:val="both"/>
        <w:rPr>
          <w:rFonts w:ascii="Arial" w:eastAsia="Times New Roman" w:hAnsi="Arial" w:cs="Arial"/>
          <w:b/>
          <w:i/>
          <w:sz w:val="20"/>
          <w:szCs w:val="20"/>
        </w:rPr>
      </w:pPr>
      <w:r w:rsidRPr="00577E4D">
        <w:rPr>
          <w:rFonts w:ascii="Arial" w:eastAsia="Times New Roman" w:hAnsi="Arial" w:cs="Arial"/>
          <w:b/>
          <w:sz w:val="20"/>
          <w:szCs w:val="20"/>
        </w:rPr>
        <w:t>Elimínese el siguiente inciso:</w:t>
      </w:r>
      <w:r w:rsidRPr="00577E4D">
        <w:rPr>
          <w:rFonts w:ascii="Arial" w:eastAsia="Times New Roman" w:hAnsi="Arial" w:cs="Arial"/>
          <w:b/>
          <w:i/>
          <w:sz w:val="20"/>
          <w:szCs w:val="20"/>
        </w:rPr>
        <w:t xml:space="preserve"> </w:t>
      </w:r>
    </w:p>
    <w:p w14:paraId="7B4AB932" w14:textId="77777777" w:rsidR="006C61F1" w:rsidRPr="00577E4D" w:rsidRDefault="006C61F1" w:rsidP="006C61F1">
      <w:pPr>
        <w:jc w:val="both"/>
        <w:rPr>
          <w:rFonts w:ascii="Arial" w:eastAsia="Times New Roman" w:hAnsi="Arial" w:cs="Arial"/>
          <w:i/>
          <w:sz w:val="20"/>
          <w:szCs w:val="20"/>
        </w:rPr>
      </w:pPr>
      <w:r w:rsidRPr="00577E4D">
        <w:rPr>
          <w:rFonts w:ascii="Arial" w:eastAsia="Times New Roman" w:hAnsi="Arial" w:cs="Arial"/>
          <w:i/>
          <w:sz w:val="20"/>
          <w:szCs w:val="20"/>
        </w:rPr>
        <w:t>Se dará prioridad en la atención a los siguientes grupos: niños, niñas y adolescentes, personas adultas mayores, mujeres embarazadas, mujeres en situación de riesgo y víctimas de la violencia doméstica, explotación sexual o violencia de género, personas con discapacidad, personas que adolezcan de enfermedades catastróficas o de alta complejidad, personas en riesgo por desastres naturales o antropogénicos. Se prestará especial atención a las personas con más de una vulnerabilidad.</w:t>
      </w:r>
    </w:p>
    <w:p w14:paraId="51286A71" w14:textId="202DB8F0" w:rsidR="00695D93" w:rsidRPr="00577E4D" w:rsidRDefault="00695D93" w:rsidP="009E7DD6">
      <w:pPr>
        <w:jc w:val="both"/>
        <w:rPr>
          <w:rFonts w:ascii="Arial" w:hAnsi="Arial" w:cs="Arial"/>
          <w:sz w:val="20"/>
          <w:szCs w:val="20"/>
        </w:rPr>
      </w:pPr>
    </w:p>
    <w:p w14:paraId="2E70BB7A" w14:textId="77777777" w:rsidR="00695D93" w:rsidRPr="00577E4D" w:rsidRDefault="00695D93" w:rsidP="009E7DD6">
      <w:pPr>
        <w:jc w:val="both"/>
        <w:rPr>
          <w:rFonts w:ascii="Arial" w:hAnsi="Arial" w:cs="Arial"/>
          <w:sz w:val="20"/>
          <w:szCs w:val="20"/>
        </w:rPr>
      </w:pPr>
    </w:p>
    <w:p w14:paraId="151C8BA8" w14:textId="25CC6CA5" w:rsidR="00695D93" w:rsidRPr="00577E4D" w:rsidRDefault="00695D93" w:rsidP="009E7DD6">
      <w:pPr>
        <w:jc w:val="both"/>
        <w:rPr>
          <w:rFonts w:ascii="Arial" w:hAnsi="Arial" w:cs="Arial"/>
          <w:b/>
          <w:sz w:val="20"/>
          <w:szCs w:val="20"/>
        </w:rPr>
      </w:pPr>
      <w:r w:rsidRPr="00577E4D">
        <w:rPr>
          <w:rFonts w:ascii="Arial" w:hAnsi="Arial" w:cs="Arial"/>
          <w:sz w:val="20"/>
          <w:szCs w:val="20"/>
        </w:rPr>
        <w:t>CONGOPE</w:t>
      </w:r>
    </w:p>
    <w:sectPr w:rsidR="00695D93" w:rsidRPr="00577E4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BF584" w14:textId="77777777" w:rsidR="00CE405D" w:rsidRDefault="00CE405D">
      <w:pPr>
        <w:spacing w:after="0" w:line="240" w:lineRule="auto"/>
      </w:pPr>
      <w:r>
        <w:separator/>
      </w:r>
    </w:p>
  </w:endnote>
  <w:endnote w:type="continuationSeparator" w:id="0">
    <w:p w14:paraId="401A1136" w14:textId="77777777" w:rsidR="00CE405D" w:rsidRDefault="00CE4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492660"/>
      <w:docPartObj>
        <w:docPartGallery w:val="Page Numbers (Bottom of Page)"/>
        <w:docPartUnique/>
      </w:docPartObj>
    </w:sdtPr>
    <w:sdtEndPr/>
    <w:sdtContent>
      <w:p w14:paraId="239FE5DE" w14:textId="12876DDD" w:rsidR="00145377" w:rsidRDefault="00145377">
        <w:pPr>
          <w:pStyle w:val="Piedepgina"/>
          <w:jc w:val="center"/>
        </w:pPr>
        <w:r>
          <w:fldChar w:fldCharType="begin"/>
        </w:r>
        <w:r>
          <w:instrText>PAGE   \* MERGEFORMAT</w:instrText>
        </w:r>
        <w:r>
          <w:fldChar w:fldCharType="separate"/>
        </w:r>
        <w:r w:rsidR="00577E4D" w:rsidRPr="00577E4D">
          <w:rPr>
            <w:noProof/>
            <w:lang w:val="es-ES"/>
          </w:rPr>
          <w:t>5</w:t>
        </w:r>
        <w:r>
          <w:fldChar w:fldCharType="end"/>
        </w:r>
      </w:p>
    </w:sdtContent>
  </w:sdt>
  <w:p w14:paraId="484244B3" w14:textId="77777777" w:rsidR="00145377" w:rsidRDefault="001453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A930E" w14:textId="77777777" w:rsidR="00CE405D" w:rsidRDefault="00CE405D">
      <w:pPr>
        <w:spacing w:after="0" w:line="240" w:lineRule="auto"/>
      </w:pPr>
      <w:r>
        <w:separator/>
      </w:r>
    </w:p>
  </w:footnote>
  <w:footnote w:type="continuationSeparator" w:id="0">
    <w:p w14:paraId="67A0D245" w14:textId="77777777" w:rsidR="00CE405D" w:rsidRDefault="00CE4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49C7B" w14:textId="1FD16FC0" w:rsidR="00145377" w:rsidRDefault="009524E2">
    <w:pPr>
      <w:pStyle w:val="Encabezado"/>
    </w:pPr>
    <w:r>
      <w:rPr>
        <w:noProof/>
        <w:lang w:val="es-CO" w:eastAsia="es-CO"/>
      </w:rPr>
      <w:drawing>
        <wp:inline distT="0" distB="0" distL="0" distR="0" wp14:anchorId="7E9D18FC" wp14:editId="620EA7AB">
          <wp:extent cx="2466978" cy="662940"/>
          <wp:effectExtent l="0" t="0" r="952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OPE fondo claro.png"/>
                  <pic:cNvPicPr/>
                </pic:nvPicPr>
                <pic:blipFill>
                  <a:blip r:embed="rId1">
                    <a:extLst>
                      <a:ext uri="{28A0092B-C50C-407E-A947-70E740481C1C}">
                        <a14:useLocalDpi xmlns:a14="http://schemas.microsoft.com/office/drawing/2010/main" val="0"/>
                      </a:ext>
                    </a:extLst>
                  </a:blip>
                  <a:stretch>
                    <a:fillRect/>
                  </a:stretch>
                </pic:blipFill>
                <pic:spPr>
                  <a:xfrm>
                    <a:off x="0" y="0"/>
                    <a:ext cx="2504105" cy="672917"/>
                  </a:xfrm>
                  <a:prstGeom prst="rect">
                    <a:avLst/>
                  </a:prstGeom>
                </pic:spPr>
              </pic:pic>
            </a:graphicData>
          </a:graphic>
        </wp:inline>
      </w:drawing>
    </w:r>
  </w:p>
  <w:p w14:paraId="47B3F246" w14:textId="77777777" w:rsidR="00145377" w:rsidRDefault="00145377">
    <w:pPr>
      <w:pStyle w:val="Encabezado"/>
    </w:pPr>
  </w:p>
  <w:p w14:paraId="5D624E3B" w14:textId="77777777" w:rsidR="00145377" w:rsidRDefault="00145377">
    <w:pPr>
      <w:pStyle w:val="Encabezado"/>
    </w:pPr>
  </w:p>
  <w:p w14:paraId="1F600F5E" w14:textId="77777777" w:rsidR="00145377" w:rsidRDefault="00145377">
    <w:pPr>
      <w:pStyle w:val="Encabezado"/>
    </w:pPr>
  </w:p>
  <w:p w14:paraId="433A4C22" w14:textId="77777777" w:rsidR="00145377" w:rsidRDefault="0014537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C2A"/>
    <w:multiLevelType w:val="hybridMultilevel"/>
    <w:tmpl w:val="562C31B0"/>
    <w:lvl w:ilvl="0" w:tplc="A314E5B4">
      <w:start w:val="1"/>
      <w:numFmt w:val="bullet"/>
      <w:lvlText w:val="•"/>
      <w:lvlJc w:val="left"/>
      <w:pPr>
        <w:tabs>
          <w:tab w:val="num" w:pos="720"/>
        </w:tabs>
        <w:ind w:left="720" w:hanging="360"/>
      </w:pPr>
      <w:rPr>
        <w:rFonts w:ascii="Arial" w:hAnsi="Arial" w:hint="default"/>
      </w:rPr>
    </w:lvl>
    <w:lvl w:ilvl="1" w:tplc="DF0A3BC0" w:tentative="1">
      <w:start w:val="1"/>
      <w:numFmt w:val="bullet"/>
      <w:lvlText w:val="•"/>
      <w:lvlJc w:val="left"/>
      <w:pPr>
        <w:tabs>
          <w:tab w:val="num" w:pos="1440"/>
        </w:tabs>
        <w:ind w:left="1440" w:hanging="360"/>
      </w:pPr>
      <w:rPr>
        <w:rFonts w:ascii="Arial" w:hAnsi="Arial" w:hint="default"/>
      </w:rPr>
    </w:lvl>
    <w:lvl w:ilvl="2" w:tplc="90BAA48C" w:tentative="1">
      <w:start w:val="1"/>
      <w:numFmt w:val="bullet"/>
      <w:lvlText w:val="•"/>
      <w:lvlJc w:val="left"/>
      <w:pPr>
        <w:tabs>
          <w:tab w:val="num" w:pos="2160"/>
        </w:tabs>
        <w:ind w:left="2160" w:hanging="360"/>
      </w:pPr>
      <w:rPr>
        <w:rFonts w:ascii="Arial" w:hAnsi="Arial" w:hint="default"/>
      </w:rPr>
    </w:lvl>
    <w:lvl w:ilvl="3" w:tplc="1748ADC6" w:tentative="1">
      <w:start w:val="1"/>
      <w:numFmt w:val="bullet"/>
      <w:lvlText w:val="•"/>
      <w:lvlJc w:val="left"/>
      <w:pPr>
        <w:tabs>
          <w:tab w:val="num" w:pos="2880"/>
        </w:tabs>
        <w:ind w:left="2880" w:hanging="360"/>
      </w:pPr>
      <w:rPr>
        <w:rFonts w:ascii="Arial" w:hAnsi="Arial" w:hint="default"/>
      </w:rPr>
    </w:lvl>
    <w:lvl w:ilvl="4" w:tplc="16A051E2" w:tentative="1">
      <w:start w:val="1"/>
      <w:numFmt w:val="bullet"/>
      <w:lvlText w:val="•"/>
      <w:lvlJc w:val="left"/>
      <w:pPr>
        <w:tabs>
          <w:tab w:val="num" w:pos="3600"/>
        </w:tabs>
        <w:ind w:left="3600" w:hanging="360"/>
      </w:pPr>
      <w:rPr>
        <w:rFonts w:ascii="Arial" w:hAnsi="Arial" w:hint="default"/>
      </w:rPr>
    </w:lvl>
    <w:lvl w:ilvl="5" w:tplc="E0722A4C" w:tentative="1">
      <w:start w:val="1"/>
      <w:numFmt w:val="bullet"/>
      <w:lvlText w:val="•"/>
      <w:lvlJc w:val="left"/>
      <w:pPr>
        <w:tabs>
          <w:tab w:val="num" w:pos="4320"/>
        </w:tabs>
        <w:ind w:left="4320" w:hanging="360"/>
      </w:pPr>
      <w:rPr>
        <w:rFonts w:ascii="Arial" w:hAnsi="Arial" w:hint="default"/>
      </w:rPr>
    </w:lvl>
    <w:lvl w:ilvl="6" w:tplc="20E698CA" w:tentative="1">
      <w:start w:val="1"/>
      <w:numFmt w:val="bullet"/>
      <w:lvlText w:val="•"/>
      <w:lvlJc w:val="left"/>
      <w:pPr>
        <w:tabs>
          <w:tab w:val="num" w:pos="5040"/>
        </w:tabs>
        <w:ind w:left="5040" w:hanging="360"/>
      </w:pPr>
      <w:rPr>
        <w:rFonts w:ascii="Arial" w:hAnsi="Arial" w:hint="default"/>
      </w:rPr>
    </w:lvl>
    <w:lvl w:ilvl="7" w:tplc="00D402DE" w:tentative="1">
      <w:start w:val="1"/>
      <w:numFmt w:val="bullet"/>
      <w:lvlText w:val="•"/>
      <w:lvlJc w:val="left"/>
      <w:pPr>
        <w:tabs>
          <w:tab w:val="num" w:pos="5760"/>
        </w:tabs>
        <w:ind w:left="5760" w:hanging="360"/>
      </w:pPr>
      <w:rPr>
        <w:rFonts w:ascii="Arial" w:hAnsi="Arial" w:hint="default"/>
      </w:rPr>
    </w:lvl>
    <w:lvl w:ilvl="8" w:tplc="4E708C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CC6A53"/>
    <w:multiLevelType w:val="hybridMultilevel"/>
    <w:tmpl w:val="B8B0C752"/>
    <w:lvl w:ilvl="0" w:tplc="2B303376">
      <w:start w:val="1"/>
      <w:numFmt w:val="lowerLetter"/>
      <w:lvlText w:val="%1)"/>
      <w:lvlJc w:val="left"/>
      <w:pPr>
        <w:ind w:left="720" w:hanging="360"/>
      </w:pPr>
      <w:rPr>
        <w:rFonts w:hint="default"/>
        <w:u w:val="single"/>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40A78F0"/>
    <w:multiLevelType w:val="hybridMultilevel"/>
    <w:tmpl w:val="BDAC022C"/>
    <w:lvl w:ilvl="0" w:tplc="AEB4B02E">
      <w:start w:val="1"/>
      <w:numFmt w:val="bullet"/>
      <w:lvlText w:val="•"/>
      <w:lvlJc w:val="left"/>
      <w:pPr>
        <w:tabs>
          <w:tab w:val="num" w:pos="720"/>
        </w:tabs>
        <w:ind w:left="720" w:hanging="360"/>
      </w:pPr>
      <w:rPr>
        <w:rFonts w:ascii="Arial" w:hAnsi="Arial" w:hint="default"/>
      </w:rPr>
    </w:lvl>
    <w:lvl w:ilvl="1" w:tplc="54ACDF02" w:tentative="1">
      <w:start w:val="1"/>
      <w:numFmt w:val="bullet"/>
      <w:lvlText w:val="•"/>
      <w:lvlJc w:val="left"/>
      <w:pPr>
        <w:tabs>
          <w:tab w:val="num" w:pos="1440"/>
        </w:tabs>
        <w:ind w:left="1440" w:hanging="360"/>
      </w:pPr>
      <w:rPr>
        <w:rFonts w:ascii="Arial" w:hAnsi="Arial" w:hint="default"/>
      </w:rPr>
    </w:lvl>
    <w:lvl w:ilvl="2" w:tplc="E04665E8" w:tentative="1">
      <w:start w:val="1"/>
      <w:numFmt w:val="bullet"/>
      <w:lvlText w:val="•"/>
      <w:lvlJc w:val="left"/>
      <w:pPr>
        <w:tabs>
          <w:tab w:val="num" w:pos="2160"/>
        </w:tabs>
        <w:ind w:left="2160" w:hanging="360"/>
      </w:pPr>
      <w:rPr>
        <w:rFonts w:ascii="Arial" w:hAnsi="Arial" w:hint="default"/>
      </w:rPr>
    </w:lvl>
    <w:lvl w:ilvl="3" w:tplc="F15C0AAA" w:tentative="1">
      <w:start w:val="1"/>
      <w:numFmt w:val="bullet"/>
      <w:lvlText w:val="•"/>
      <w:lvlJc w:val="left"/>
      <w:pPr>
        <w:tabs>
          <w:tab w:val="num" w:pos="2880"/>
        </w:tabs>
        <w:ind w:left="2880" w:hanging="360"/>
      </w:pPr>
      <w:rPr>
        <w:rFonts w:ascii="Arial" w:hAnsi="Arial" w:hint="default"/>
      </w:rPr>
    </w:lvl>
    <w:lvl w:ilvl="4" w:tplc="A1445950" w:tentative="1">
      <w:start w:val="1"/>
      <w:numFmt w:val="bullet"/>
      <w:lvlText w:val="•"/>
      <w:lvlJc w:val="left"/>
      <w:pPr>
        <w:tabs>
          <w:tab w:val="num" w:pos="3600"/>
        </w:tabs>
        <w:ind w:left="3600" w:hanging="360"/>
      </w:pPr>
      <w:rPr>
        <w:rFonts w:ascii="Arial" w:hAnsi="Arial" w:hint="default"/>
      </w:rPr>
    </w:lvl>
    <w:lvl w:ilvl="5" w:tplc="AAEA69D0" w:tentative="1">
      <w:start w:val="1"/>
      <w:numFmt w:val="bullet"/>
      <w:lvlText w:val="•"/>
      <w:lvlJc w:val="left"/>
      <w:pPr>
        <w:tabs>
          <w:tab w:val="num" w:pos="4320"/>
        </w:tabs>
        <w:ind w:left="4320" w:hanging="360"/>
      </w:pPr>
      <w:rPr>
        <w:rFonts w:ascii="Arial" w:hAnsi="Arial" w:hint="default"/>
      </w:rPr>
    </w:lvl>
    <w:lvl w:ilvl="6" w:tplc="A9F82ABC" w:tentative="1">
      <w:start w:val="1"/>
      <w:numFmt w:val="bullet"/>
      <w:lvlText w:val="•"/>
      <w:lvlJc w:val="left"/>
      <w:pPr>
        <w:tabs>
          <w:tab w:val="num" w:pos="5040"/>
        </w:tabs>
        <w:ind w:left="5040" w:hanging="360"/>
      </w:pPr>
      <w:rPr>
        <w:rFonts w:ascii="Arial" w:hAnsi="Arial" w:hint="default"/>
      </w:rPr>
    </w:lvl>
    <w:lvl w:ilvl="7" w:tplc="CF08106E" w:tentative="1">
      <w:start w:val="1"/>
      <w:numFmt w:val="bullet"/>
      <w:lvlText w:val="•"/>
      <w:lvlJc w:val="left"/>
      <w:pPr>
        <w:tabs>
          <w:tab w:val="num" w:pos="5760"/>
        </w:tabs>
        <w:ind w:left="5760" w:hanging="360"/>
      </w:pPr>
      <w:rPr>
        <w:rFonts w:ascii="Arial" w:hAnsi="Arial" w:hint="default"/>
      </w:rPr>
    </w:lvl>
    <w:lvl w:ilvl="8" w:tplc="CDCE01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1C051E"/>
    <w:multiLevelType w:val="hybridMultilevel"/>
    <w:tmpl w:val="FDEA93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5E362F"/>
    <w:multiLevelType w:val="hybridMultilevel"/>
    <w:tmpl w:val="BCC6AD34"/>
    <w:lvl w:ilvl="0" w:tplc="32541512">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5" w15:restartNumberingAfterBreak="0">
    <w:nsid w:val="2EDE287D"/>
    <w:multiLevelType w:val="hybridMultilevel"/>
    <w:tmpl w:val="62D2783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3F600C53"/>
    <w:multiLevelType w:val="hybridMultilevel"/>
    <w:tmpl w:val="DA7EB712"/>
    <w:lvl w:ilvl="0" w:tplc="861A3508">
      <w:numFmt w:val="bullet"/>
      <w:lvlText w:val="-"/>
      <w:lvlJc w:val="left"/>
      <w:pPr>
        <w:ind w:left="720" w:hanging="360"/>
      </w:pPr>
      <w:rPr>
        <w:rFonts w:ascii="Arial Narrow" w:eastAsia="Arial Narrow" w:hAnsi="Arial Narrow" w:cs="Arial Narrow"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1703611"/>
    <w:multiLevelType w:val="hybridMultilevel"/>
    <w:tmpl w:val="E9D06128"/>
    <w:lvl w:ilvl="0" w:tplc="861A3508">
      <w:numFmt w:val="bullet"/>
      <w:lvlText w:val="-"/>
      <w:lvlJc w:val="left"/>
      <w:pPr>
        <w:ind w:left="720" w:hanging="360"/>
      </w:pPr>
      <w:rPr>
        <w:rFonts w:ascii="Arial Narrow" w:eastAsia="Arial Narrow" w:hAnsi="Arial Narrow" w:cs="Arial Narrow"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0756800"/>
    <w:multiLevelType w:val="hybridMultilevel"/>
    <w:tmpl w:val="37A062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8005B4"/>
    <w:multiLevelType w:val="hybridMultilevel"/>
    <w:tmpl w:val="0310F034"/>
    <w:lvl w:ilvl="0" w:tplc="85826DFC">
      <w:start w:val="1"/>
      <w:numFmt w:val="bullet"/>
      <w:lvlText w:val="•"/>
      <w:lvlJc w:val="left"/>
      <w:pPr>
        <w:tabs>
          <w:tab w:val="num" w:pos="720"/>
        </w:tabs>
        <w:ind w:left="720" w:hanging="360"/>
      </w:pPr>
      <w:rPr>
        <w:rFonts w:ascii="Arial" w:hAnsi="Arial" w:hint="default"/>
      </w:rPr>
    </w:lvl>
    <w:lvl w:ilvl="1" w:tplc="C5F876E6">
      <w:numFmt w:val="bullet"/>
      <w:lvlText w:val="–"/>
      <w:lvlJc w:val="left"/>
      <w:pPr>
        <w:tabs>
          <w:tab w:val="num" w:pos="1440"/>
        </w:tabs>
        <w:ind w:left="1440" w:hanging="360"/>
      </w:pPr>
      <w:rPr>
        <w:rFonts w:ascii="Arial" w:hAnsi="Arial" w:hint="default"/>
      </w:rPr>
    </w:lvl>
    <w:lvl w:ilvl="2" w:tplc="BED0B68A" w:tentative="1">
      <w:start w:val="1"/>
      <w:numFmt w:val="bullet"/>
      <w:lvlText w:val="•"/>
      <w:lvlJc w:val="left"/>
      <w:pPr>
        <w:tabs>
          <w:tab w:val="num" w:pos="2160"/>
        </w:tabs>
        <w:ind w:left="2160" w:hanging="360"/>
      </w:pPr>
      <w:rPr>
        <w:rFonts w:ascii="Arial" w:hAnsi="Arial" w:hint="default"/>
      </w:rPr>
    </w:lvl>
    <w:lvl w:ilvl="3" w:tplc="46FC87AE" w:tentative="1">
      <w:start w:val="1"/>
      <w:numFmt w:val="bullet"/>
      <w:lvlText w:val="•"/>
      <w:lvlJc w:val="left"/>
      <w:pPr>
        <w:tabs>
          <w:tab w:val="num" w:pos="2880"/>
        </w:tabs>
        <w:ind w:left="2880" w:hanging="360"/>
      </w:pPr>
      <w:rPr>
        <w:rFonts w:ascii="Arial" w:hAnsi="Arial" w:hint="default"/>
      </w:rPr>
    </w:lvl>
    <w:lvl w:ilvl="4" w:tplc="8E7E1EE4" w:tentative="1">
      <w:start w:val="1"/>
      <w:numFmt w:val="bullet"/>
      <w:lvlText w:val="•"/>
      <w:lvlJc w:val="left"/>
      <w:pPr>
        <w:tabs>
          <w:tab w:val="num" w:pos="3600"/>
        </w:tabs>
        <w:ind w:left="3600" w:hanging="360"/>
      </w:pPr>
      <w:rPr>
        <w:rFonts w:ascii="Arial" w:hAnsi="Arial" w:hint="default"/>
      </w:rPr>
    </w:lvl>
    <w:lvl w:ilvl="5" w:tplc="9072F866" w:tentative="1">
      <w:start w:val="1"/>
      <w:numFmt w:val="bullet"/>
      <w:lvlText w:val="•"/>
      <w:lvlJc w:val="left"/>
      <w:pPr>
        <w:tabs>
          <w:tab w:val="num" w:pos="4320"/>
        </w:tabs>
        <w:ind w:left="4320" w:hanging="360"/>
      </w:pPr>
      <w:rPr>
        <w:rFonts w:ascii="Arial" w:hAnsi="Arial" w:hint="default"/>
      </w:rPr>
    </w:lvl>
    <w:lvl w:ilvl="6" w:tplc="E65AC4F8" w:tentative="1">
      <w:start w:val="1"/>
      <w:numFmt w:val="bullet"/>
      <w:lvlText w:val="•"/>
      <w:lvlJc w:val="left"/>
      <w:pPr>
        <w:tabs>
          <w:tab w:val="num" w:pos="5040"/>
        </w:tabs>
        <w:ind w:left="5040" w:hanging="360"/>
      </w:pPr>
      <w:rPr>
        <w:rFonts w:ascii="Arial" w:hAnsi="Arial" w:hint="default"/>
      </w:rPr>
    </w:lvl>
    <w:lvl w:ilvl="7" w:tplc="E894119A" w:tentative="1">
      <w:start w:val="1"/>
      <w:numFmt w:val="bullet"/>
      <w:lvlText w:val="•"/>
      <w:lvlJc w:val="left"/>
      <w:pPr>
        <w:tabs>
          <w:tab w:val="num" w:pos="5760"/>
        </w:tabs>
        <w:ind w:left="5760" w:hanging="360"/>
      </w:pPr>
      <w:rPr>
        <w:rFonts w:ascii="Arial" w:hAnsi="Arial" w:hint="default"/>
      </w:rPr>
    </w:lvl>
    <w:lvl w:ilvl="8" w:tplc="91CE1F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8D18A6"/>
    <w:multiLevelType w:val="hybridMultilevel"/>
    <w:tmpl w:val="C722FA7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64EB5C29"/>
    <w:multiLevelType w:val="hybridMultilevel"/>
    <w:tmpl w:val="DB222AB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74926929"/>
    <w:multiLevelType w:val="hybridMultilevel"/>
    <w:tmpl w:val="C304FA6C"/>
    <w:lvl w:ilvl="0" w:tplc="1554B3F2">
      <w:start w:val="1"/>
      <w:numFmt w:val="decimal"/>
      <w:lvlText w:val="%1."/>
      <w:lvlJc w:val="left"/>
      <w:pPr>
        <w:ind w:left="2481" w:hanging="360"/>
      </w:pPr>
      <w:rPr>
        <w:rFonts w:hint="default"/>
      </w:rPr>
    </w:lvl>
    <w:lvl w:ilvl="1" w:tplc="300A0019">
      <w:start w:val="1"/>
      <w:numFmt w:val="lowerLetter"/>
      <w:lvlText w:val="%2."/>
      <w:lvlJc w:val="left"/>
      <w:pPr>
        <w:ind w:left="3201" w:hanging="360"/>
      </w:pPr>
    </w:lvl>
    <w:lvl w:ilvl="2" w:tplc="300A001B" w:tentative="1">
      <w:start w:val="1"/>
      <w:numFmt w:val="lowerRoman"/>
      <w:lvlText w:val="%3."/>
      <w:lvlJc w:val="right"/>
      <w:pPr>
        <w:ind w:left="3921" w:hanging="180"/>
      </w:pPr>
    </w:lvl>
    <w:lvl w:ilvl="3" w:tplc="300A000F" w:tentative="1">
      <w:start w:val="1"/>
      <w:numFmt w:val="decimal"/>
      <w:lvlText w:val="%4."/>
      <w:lvlJc w:val="left"/>
      <w:pPr>
        <w:ind w:left="4641" w:hanging="360"/>
      </w:pPr>
    </w:lvl>
    <w:lvl w:ilvl="4" w:tplc="300A0019" w:tentative="1">
      <w:start w:val="1"/>
      <w:numFmt w:val="lowerLetter"/>
      <w:lvlText w:val="%5."/>
      <w:lvlJc w:val="left"/>
      <w:pPr>
        <w:ind w:left="5361" w:hanging="360"/>
      </w:pPr>
    </w:lvl>
    <w:lvl w:ilvl="5" w:tplc="300A001B" w:tentative="1">
      <w:start w:val="1"/>
      <w:numFmt w:val="lowerRoman"/>
      <w:lvlText w:val="%6."/>
      <w:lvlJc w:val="right"/>
      <w:pPr>
        <w:ind w:left="6081" w:hanging="180"/>
      </w:pPr>
    </w:lvl>
    <w:lvl w:ilvl="6" w:tplc="300A000F" w:tentative="1">
      <w:start w:val="1"/>
      <w:numFmt w:val="decimal"/>
      <w:lvlText w:val="%7."/>
      <w:lvlJc w:val="left"/>
      <w:pPr>
        <w:ind w:left="6801" w:hanging="360"/>
      </w:pPr>
    </w:lvl>
    <w:lvl w:ilvl="7" w:tplc="300A0019" w:tentative="1">
      <w:start w:val="1"/>
      <w:numFmt w:val="lowerLetter"/>
      <w:lvlText w:val="%8."/>
      <w:lvlJc w:val="left"/>
      <w:pPr>
        <w:ind w:left="7521" w:hanging="360"/>
      </w:pPr>
    </w:lvl>
    <w:lvl w:ilvl="8" w:tplc="300A001B" w:tentative="1">
      <w:start w:val="1"/>
      <w:numFmt w:val="lowerRoman"/>
      <w:lvlText w:val="%9."/>
      <w:lvlJc w:val="right"/>
      <w:pPr>
        <w:ind w:left="8241" w:hanging="180"/>
      </w:pPr>
    </w:lvl>
  </w:abstractNum>
  <w:abstractNum w:abstractNumId="13" w15:restartNumberingAfterBreak="0">
    <w:nsid w:val="7B7874CE"/>
    <w:multiLevelType w:val="hybridMultilevel"/>
    <w:tmpl w:val="C53E5ED8"/>
    <w:lvl w:ilvl="0" w:tplc="861A3508">
      <w:numFmt w:val="bullet"/>
      <w:lvlText w:val="-"/>
      <w:lvlJc w:val="left"/>
      <w:pPr>
        <w:ind w:left="720" w:hanging="360"/>
      </w:pPr>
      <w:rPr>
        <w:rFonts w:ascii="Arial Narrow" w:eastAsia="Arial Narrow" w:hAnsi="Arial Narrow" w:cs="Arial Narrow"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2"/>
  </w:num>
  <w:num w:numId="5">
    <w:abstractNumId w:val="12"/>
  </w:num>
  <w:num w:numId="6">
    <w:abstractNumId w:val="0"/>
  </w:num>
  <w:num w:numId="7">
    <w:abstractNumId w:val="9"/>
  </w:num>
  <w:num w:numId="8">
    <w:abstractNumId w:val="4"/>
  </w:num>
  <w:num w:numId="9">
    <w:abstractNumId w:val="1"/>
  </w:num>
  <w:num w:numId="10">
    <w:abstractNumId w:val="8"/>
  </w:num>
  <w:num w:numId="11">
    <w:abstractNumId w:val="13"/>
  </w:num>
  <w:num w:numId="12">
    <w:abstractNumId w:val="7"/>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F6"/>
    <w:rsid w:val="00012BFD"/>
    <w:rsid w:val="00013E9A"/>
    <w:rsid w:val="000215E4"/>
    <w:rsid w:val="000258D2"/>
    <w:rsid w:val="00025E01"/>
    <w:rsid w:val="00032BC9"/>
    <w:rsid w:val="00042705"/>
    <w:rsid w:val="00067D31"/>
    <w:rsid w:val="00071C46"/>
    <w:rsid w:val="00077107"/>
    <w:rsid w:val="000926A8"/>
    <w:rsid w:val="000C3ADD"/>
    <w:rsid w:val="000D53C8"/>
    <w:rsid w:val="00101158"/>
    <w:rsid w:val="00125F85"/>
    <w:rsid w:val="001264E3"/>
    <w:rsid w:val="00127949"/>
    <w:rsid w:val="001306D8"/>
    <w:rsid w:val="00137160"/>
    <w:rsid w:val="0014243F"/>
    <w:rsid w:val="00142810"/>
    <w:rsid w:val="00145377"/>
    <w:rsid w:val="00155523"/>
    <w:rsid w:val="001807EC"/>
    <w:rsid w:val="001A0F67"/>
    <w:rsid w:val="001A294A"/>
    <w:rsid w:val="001F0949"/>
    <w:rsid w:val="002040AC"/>
    <w:rsid w:val="00214CB0"/>
    <w:rsid w:val="00221FC6"/>
    <w:rsid w:val="00225F3A"/>
    <w:rsid w:val="00226466"/>
    <w:rsid w:val="00236EBF"/>
    <w:rsid w:val="002418F6"/>
    <w:rsid w:val="0028778E"/>
    <w:rsid w:val="00291A45"/>
    <w:rsid w:val="00293083"/>
    <w:rsid w:val="002962E5"/>
    <w:rsid w:val="002A2456"/>
    <w:rsid w:val="002A720F"/>
    <w:rsid w:val="002B2A5C"/>
    <w:rsid w:val="002D2D48"/>
    <w:rsid w:val="002E193C"/>
    <w:rsid w:val="002F1CD5"/>
    <w:rsid w:val="002F27A4"/>
    <w:rsid w:val="002F6722"/>
    <w:rsid w:val="002F7BC8"/>
    <w:rsid w:val="00300533"/>
    <w:rsid w:val="00317F5C"/>
    <w:rsid w:val="00324E78"/>
    <w:rsid w:val="003408E8"/>
    <w:rsid w:val="0034320A"/>
    <w:rsid w:val="00353CA6"/>
    <w:rsid w:val="00362FF9"/>
    <w:rsid w:val="00363652"/>
    <w:rsid w:val="0037364D"/>
    <w:rsid w:val="0037583A"/>
    <w:rsid w:val="00381ACC"/>
    <w:rsid w:val="00384AA0"/>
    <w:rsid w:val="003869E9"/>
    <w:rsid w:val="00391480"/>
    <w:rsid w:val="00392F1F"/>
    <w:rsid w:val="00395E81"/>
    <w:rsid w:val="003A32E7"/>
    <w:rsid w:val="003A6B53"/>
    <w:rsid w:val="003C1CD1"/>
    <w:rsid w:val="003D1E49"/>
    <w:rsid w:val="003E1B12"/>
    <w:rsid w:val="00402D3B"/>
    <w:rsid w:val="00406089"/>
    <w:rsid w:val="00415B4C"/>
    <w:rsid w:val="004221FA"/>
    <w:rsid w:val="00427565"/>
    <w:rsid w:val="00430593"/>
    <w:rsid w:val="00433292"/>
    <w:rsid w:val="004521A7"/>
    <w:rsid w:val="00455AEC"/>
    <w:rsid w:val="00456E49"/>
    <w:rsid w:val="004853E0"/>
    <w:rsid w:val="004877A1"/>
    <w:rsid w:val="004F445C"/>
    <w:rsid w:val="004F585A"/>
    <w:rsid w:val="005075CA"/>
    <w:rsid w:val="00514741"/>
    <w:rsid w:val="00561E22"/>
    <w:rsid w:val="005642BD"/>
    <w:rsid w:val="00577E4D"/>
    <w:rsid w:val="00591512"/>
    <w:rsid w:val="005A3AAE"/>
    <w:rsid w:val="005A6901"/>
    <w:rsid w:val="005C0C53"/>
    <w:rsid w:val="005C1F0C"/>
    <w:rsid w:val="005D45D4"/>
    <w:rsid w:val="005D67DC"/>
    <w:rsid w:val="005F14A7"/>
    <w:rsid w:val="00600B5F"/>
    <w:rsid w:val="006015AB"/>
    <w:rsid w:val="00617FCF"/>
    <w:rsid w:val="00632946"/>
    <w:rsid w:val="0063552F"/>
    <w:rsid w:val="00635858"/>
    <w:rsid w:val="00635B6D"/>
    <w:rsid w:val="00637664"/>
    <w:rsid w:val="0064100D"/>
    <w:rsid w:val="00642506"/>
    <w:rsid w:val="00657931"/>
    <w:rsid w:val="00666460"/>
    <w:rsid w:val="0067174B"/>
    <w:rsid w:val="00695D93"/>
    <w:rsid w:val="006A2513"/>
    <w:rsid w:val="006A57CF"/>
    <w:rsid w:val="006A6158"/>
    <w:rsid w:val="006B70FA"/>
    <w:rsid w:val="006C61F1"/>
    <w:rsid w:val="006F03F3"/>
    <w:rsid w:val="006F2BA8"/>
    <w:rsid w:val="006F7DDB"/>
    <w:rsid w:val="00702B11"/>
    <w:rsid w:val="007066CC"/>
    <w:rsid w:val="00734178"/>
    <w:rsid w:val="00746311"/>
    <w:rsid w:val="00781548"/>
    <w:rsid w:val="00781F58"/>
    <w:rsid w:val="007B2121"/>
    <w:rsid w:val="007B3767"/>
    <w:rsid w:val="007C11D0"/>
    <w:rsid w:val="007C3BAB"/>
    <w:rsid w:val="007E5A15"/>
    <w:rsid w:val="007E74A1"/>
    <w:rsid w:val="007E7A2E"/>
    <w:rsid w:val="0080159B"/>
    <w:rsid w:val="008230E2"/>
    <w:rsid w:val="00823E24"/>
    <w:rsid w:val="008347FC"/>
    <w:rsid w:val="00842A3D"/>
    <w:rsid w:val="008516A6"/>
    <w:rsid w:val="008622FF"/>
    <w:rsid w:val="0086793F"/>
    <w:rsid w:val="008711FC"/>
    <w:rsid w:val="00876EA2"/>
    <w:rsid w:val="008A23A3"/>
    <w:rsid w:val="008A564C"/>
    <w:rsid w:val="008B418C"/>
    <w:rsid w:val="008D2105"/>
    <w:rsid w:val="008D48FE"/>
    <w:rsid w:val="008E153D"/>
    <w:rsid w:val="00901EA8"/>
    <w:rsid w:val="009133C6"/>
    <w:rsid w:val="00922652"/>
    <w:rsid w:val="009359C9"/>
    <w:rsid w:val="009524E2"/>
    <w:rsid w:val="00961968"/>
    <w:rsid w:val="00976A98"/>
    <w:rsid w:val="00990AC9"/>
    <w:rsid w:val="00996763"/>
    <w:rsid w:val="009A6DED"/>
    <w:rsid w:val="009B4DF3"/>
    <w:rsid w:val="009B643C"/>
    <w:rsid w:val="009C7B28"/>
    <w:rsid w:val="009D443F"/>
    <w:rsid w:val="009E7DD6"/>
    <w:rsid w:val="009F06F1"/>
    <w:rsid w:val="009F3985"/>
    <w:rsid w:val="009F6219"/>
    <w:rsid w:val="00A308F5"/>
    <w:rsid w:val="00A319D3"/>
    <w:rsid w:val="00A31F98"/>
    <w:rsid w:val="00A64A1B"/>
    <w:rsid w:val="00A7292F"/>
    <w:rsid w:val="00A954D1"/>
    <w:rsid w:val="00AB2567"/>
    <w:rsid w:val="00AB50DA"/>
    <w:rsid w:val="00AE1905"/>
    <w:rsid w:val="00AE38D3"/>
    <w:rsid w:val="00AE7B0A"/>
    <w:rsid w:val="00B04883"/>
    <w:rsid w:val="00B052B2"/>
    <w:rsid w:val="00B060B1"/>
    <w:rsid w:val="00B830D3"/>
    <w:rsid w:val="00B86A95"/>
    <w:rsid w:val="00BB4A82"/>
    <w:rsid w:val="00BD691A"/>
    <w:rsid w:val="00BF2D59"/>
    <w:rsid w:val="00BF48BA"/>
    <w:rsid w:val="00C025FC"/>
    <w:rsid w:val="00C0712E"/>
    <w:rsid w:val="00C16B36"/>
    <w:rsid w:val="00C73417"/>
    <w:rsid w:val="00C76A29"/>
    <w:rsid w:val="00C92FE0"/>
    <w:rsid w:val="00CA0B58"/>
    <w:rsid w:val="00CB0CDE"/>
    <w:rsid w:val="00CD2E93"/>
    <w:rsid w:val="00CD4109"/>
    <w:rsid w:val="00CE405D"/>
    <w:rsid w:val="00D02E4A"/>
    <w:rsid w:val="00D10879"/>
    <w:rsid w:val="00D11735"/>
    <w:rsid w:val="00D324D9"/>
    <w:rsid w:val="00D32C8F"/>
    <w:rsid w:val="00D37F15"/>
    <w:rsid w:val="00D4608A"/>
    <w:rsid w:val="00D72EE4"/>
    <w:rsid w:val="00D849E4"/>
    <w:rsid w:val="00D91EBC"/>
    <w:rsid w:val="00D92CB7"/>
    <w:rsid w:val="00D92F05"/>
    <w:rsid w:val="00DC79B0"/>
    <w:rsid w:val="00DE4E1C"/>
    <w:rsid w:val="00DE63C1"/>
    <w:rsid w:val="00DF176B"/>
    <w:rsid w:val="00DF6F8C"/>
    <w:rsid w:val="00E0605B"/>
    <w:rsid w:val="00E100DB"/>
    <w:rsid w:val="00E1313D"/>
    <w:rsid w:val="00E13559"/>
    <w:rsid w:val="00E2725D"/>
    <w:rsid w:val="00E34037"/>
    <w:rsid w:val="00E46E42"/>
    <w:rsid w:val="00E509E5"/>
    <w:rsid w:val="00E735AB"/>
    <w:rsid w:val="00E8120D"/>
    <w:rsid w:val="00E8243F"/>
    <w:rsid w:val="00E917ED"/>
    <w:rsid w:val="00E93934"/>
    <w:rsid w:val="00E95A95"/>
    <w:rsid w:val="00E95CC7"/>
    <w:rsid w:val="00EA43DD"/>
    <w:rsid w:val="00EA7BE9"/>
    <w:rsid w:val="00EB71B9"/>
    <w:rsid w:val="00EC02A2"/>
    <w:rsid w:val="00EC1F76"/>
    <w:rsid w:val="00ED1C54"/>
    <w:rsid w:val="00ED7BF8"/>
    <w:rsid w:val="00EF3761"/>
    <w:rsid w:val="00EF6C2F"/>
    <w:rsid w:val="00F051B2"/>
    <w:rsid w:val="00F4299E"/>
    <w:rsid w:val="00F632EB"/>
    <w:rsid w:val="00F640AF"/>
    <w:rsid w:val="00F9107C"/>
    <w:rsid w:val="00FB4EC7"/>
    <w:rsid w:val="00FD5883"/>
    <w:rsid w:val="00FE16D6"/>
    <w:rsid w:val="00FE194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455C"/>
  <w15:docId w15:val="{76515D38-9442-4D7C-AC02-EF990E8F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9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rmar">
    <w:name w:val="nrmar"/>
    <w:basedOn w:val="Fuentedeprrafopredeter"/>
    <w:rsid w:val="00127949"/>
  </w:style>
  <w:style w:type="character" w:customStyle="1" w:styleId="hit">
    <w:name w:val="hit"/>
    <w:basedOn w:val="Fuentedeprrafopredeter"/>
    <w:rsid w:val="00127949"/>
  </w:style>
  <w:style w:type="paragraph" w:styleId="Encabezado">
    <w:name w:val="header"/>
    <w:basedOn w:val="Normal"/>
    <w:link w:val="EncabezadoCar"/>
    <w:uiPriority w:val="99"/>
    <w:unhideWhenUsed/>
    <w:rsid w:val="001279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7949"/>
  </w:style>
  <w:style w:type="paragraph" w:styleId="Piedepgina">
    <w:name w:val="footer"/>
    <w:basedOn w:val="Normal"/>
    <w:link w:val="PiedepginaCar"/>
    <w:uiPriority w:val="99"/>
    <w:unhideWhenUsed/>
    <w:rsid w:val="001279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7949"/>
  </w:style>
  <w:style w:type="paragraph" w:styleId="Prrafodelista">
    <w:name w:val="List Paragraph"/>
    <w:basedOn w:val="Normal"/>
    <w:uiPriority w:val="34"/>
    <w:qFormat/>
    <w:rsid w:val="00127949"/>
    <w:pPr>
      <w:ind w:left="720"/>
      <w:contextualSpacing/>
    </w:pPr>
  </w:style>
  <w:style w:type="paragraph" w:styleId="Textodeglobo">
    <w:name w:val="Balloon Text"/>
    <w:basedOn w:val="Normal"/>
    <w:link w:val="TextodegloboCar"/>
    <w:uiPriority w:val="99"/>
    <w:semiHidden/>
    <w:unhideWhenUsed/>
    <w:rsid w:val="004F58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585A"/>
    <w:rPr>
      <w:rFonts w:ascii="Segoe UI" w:hAnsi="Segoe UI" w:cs="Segoe UI"/>
      <w:sz w:val="18"/>
      <w:szCs w:val="18"/>
    </w:rPr>
  </w:style>
  <w:style w:type="character" w:styleId="Refdecomentario">
    <w:name w:val="annotation reference"/>
    <w:basedOn w:val="Fuentedeprrafopredeter"/>
    <w:uiPriority w:val="99"/>
    <w:semiHidden/>
    <w:unhideWhenUsed/>
    <w:rsid w:val="00395E81"/>
    <w:rPr>
      <w:sz w:val="16"/>
      <w:szCs w:val="16"/>
    </w:rPr>
  </w:style>
  <w:style w:type="paragraph" w:styleId="Textocomentario">
    <w:name w:val="annotation text"/>
    <w:basedOn w:val="Normal"/>
    <w:link w:val="TextocomentarioCar"/>
    <w:uiPriority w:val="99"/>
    <w:semiHidden/>
    <w:unhideWhenUsed/>
    <w:rsid w:val="00395E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5E81"/>
    <w:rPr>
      <w:sz w:val="20"/>
      <w:szCs w:val="20"/>
    </w:rPr>
  </w:style>
  <w:style w:type="paragraph" w:styleId="Asuntodelcomentario">
    <w:name w:val="annotation subject"/>
    <w:basedOn w:val="Textocomentario"/>
    <w:next w:val="Textocomentario"/>
    <w:link w:val="AsuntodelcomentarioCar"/>
    <w:uiPriority w:val="99"/>
    <w:semiHidden/>
    <w:unhideWhenUsed/>
    <w:rsid w:val="00395E81"/>
    <w:rPr>
      <w:b/>
      <w:bCs/>
    </w:rPr>
  </w:style>
  <w:style w:type="character" w:customStyle="1" w:styleId="AsuntodelcomentarioCar">
    <w:name w:val="Asunto del comentario Car"/>
    <w:basedOn w:val="TextocomentarioCar"/>
    <w:link w:val="Asuntodelcomentario"/>
    <w:uiPriority w:val="99"/>
    <w:semiHidden/>
    <w:rsid w:val="00395E81"/>
    <w:rPr>
      <w:b/>
      <w:bCs/>
      <w:sz w:val="20"/>
      <w:szCs w:val="20"/>
    </w:rPr>
  </w:style>
  <w:style w:type="paragraph" w:styleId="Textonotaalfinal">
    <w:name w:val="endnote text"/>
    <w:basedOn w:val="Normal"/>
    <w:link w:val="TextonotaalfinalCar"/>
    <w:uiPriority w:val="99"/>
    <w:unhideWhenUsed/>
    <w:rsid w:val="00042705"/>
    <w:pPr>
      <w:spacing w:after="0" w:line="240" w:lineRule="auto"/>
    </w:pPr>
    <w:rPr>
      <w:rFonts w:ascii="Liberation Serif" w:eastAsia="Liberation Serif" w:hAnsi="Liberation Serif" w:cs="Liberation Serif"/>
      <w:sz w:val="20"/>
      <w:szCs w:val="20"/>
      <w:lang w:val="es-ES" w:eastAsia="es-ES_tradnl"/>
    </w:rPr>
  </w:style>
  <w:style w:type="character" w:customStyle="1" w:styleId="TextonotaalfinalCar">
    <w:name w:val="Texto nota al final Car"/>
    <w:basedOn w:val="Fuentedeprrafopredeter"/>
    <w:link w:val="Textonotaalfinal"/>
    <w:uiPriority w:val="99"/>
    <w:rsid w:val="00042705"/>
    <w:rPr>
      <w:rFonts w:ascii="Liberation Serif" w:eastAsia="Liberation Serif" w:hAnsi="Liberation Serif" w:cs="Liberation Serif"/>
      <w:sz w:val="20"/>
      <w:szCs w:val="20"/>
      <w:lang w:val="es-ES" w:eastAsia="es-ES_tradnl"/>
    </w:rPr>
  </w:style>
  <w:style w:type="character" w:styleId="Refdenotaalfinal">
    <w:name w:val="endnote reference"/>
    <w:basedOn w:val="Fuentedeprrafopredeter"/>
    <w:uiPriority w:val="99"/>
    <w:semiHidden/>
    <w:unhideWhenUsed/>
    <w:rsid w:val="00042705"/>
    <w:rPr>
      <w:vertAlign w:val="superscript"/>
    </w:rPr>
  </w:style>
  <w:style w:type="paragraph" w:styleId="Textonotapie">
    <w:name w:val="footnote text"/>
    <w:basedOn w:val="Normal"/>
    <w:link w:val="TextonotapieCar"/>
    <w:uiPriority w:val="99"/>
    <w:semiHidden/>
    <w:unhideWhenUsed/>
    <w:rsid w:val="000427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42705"/>
    <w:rPr>
      <w:sz w:val="20"/>
      <w:szCs w:val="20"/>
    </w:rPr>
  </w:style>
  <w:style w:type="character" w:styleId="Refdenotaalpie">
    <w:name w:val="footnote reference"/>
    <w:basedOn w:val="Fuentedeprrafopredeter"/>
    <w:uiPriority w:val="99"/>
    <w:semiHidden/>
    <w:unhideWhenUsed/>
    <w:rsid w:val="000427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65C16-A0A2-459E-8605-A45FB730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2589</TotalTime>
  <Pages>6</Pages>
  <Words>1871</Words>
  <Characters>10294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CONGOPE</dc:creator>
  <cp:keywords/>
  <dc:description/>
  <cp:lastModifiedBy>Andrés Zambrano Espinoza</cp:lastModifiedBy>
  <cp:revision>5</cp:revision>
  <cp:lastPrinted>2019-03-01T20:25:00Z</cp:lastPrinted>
  <dcterms:created xsi:type="dcterms:W3CDTF">2020-10-22T21:06:00Z</dcterms:created>
  <dcterms:modified xsi:type="dcterms:W3CDTF">2020-11-18T18:17:00Z</dcterms:modified>
</cp:coreProperties>
</file>