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F8FB" w14:textId="04F2D69A" w:rsidR="001F2963" w:rsidRPr="00FC2BF5" w:rsidRDefault="003C30D4" w:rsidP="00FC2BF5">
      <w:pPr>
        <w:spacing w:line="276" w:lineRule="auto"/>
        <w:jc w:val="center"/>
        <w:rPr>
          <w:rFonts w:ascii="Times New Roman" w:hAnsi="Times New Roman" w:cs="Times New Roman"/>
          <w:b/>
          <w:bCs/>
        </w:rPr>
      </w:pPr>
      <w:r w:rsidRPr="00FC2BF5">
        <w:rPr>
          <w:rFonts w:ascii="Times New Roman" w:hAnsi="Times New Roman" w:cs="Times New Roman"/>
          <w:b/>
          <w:bCs/>
        </w:rPr>
        <w:t>PROPUESTAS Y OBSERVACIONES AL PROYECTO DE LEY ORGÁNICA REFORMATORIA AL CÓDIGO ORGÁNICO DE ORGANIZACIÓN TERRITORIAL AUTONOMÍA Y DESCENTRALIZACIÓN PARA EL FORTALECIMIENTO DE LOS GOBIERNOS AUTÓNOMOS DESCENTRALIZADOS PARROQUIALES</w:t>
      </w:r>
    </w:p>
    <w:p w14:paraId="39308CD9" w14:textId="16983D39" w:rsidR="001F2963" w:rsidRPr="00FC2BF5" w:rsidRDefault="001F2963" w:rsidP="00FC2BF5">
      <w:pPr>
        <w:spacing w:line="276" w:lineRule="auto"/>
        <w:rPr>
          <w:rFonts w:ascii="Times New Roman" w:hAnsi="Times New Roman" w:cs="Times New Roman"/>
        </w:rPr>
      </w:pPr>
    </w:p>
    <w:p w14:paraId="697165C2" w14:textId="731F7AB4" w:rsidR="001F2963" w:rsidRPr="00FC2BF5" w:rsidRDefault="001F2963" w:rsidP="00FC2BF5">
      <w:pPr>
        <w:spacing w:line="276" w:lineRule="auto"/>
        <w:rPr>
          <w:rFonts w:ascii="Times New Roman" w:hAnsi="Times New Roman" w:cs="Times New Roman"/>
        </w:rPr>
      </w:pPr>
    </w:p>
    <w:p w14:paraId="19B34467" w14:textId="705AA0B4" w:rsidR="003C30D4" w:rsidRPr="00FC2BF5" w:rsidRDefault="003C30D4" w:rsidP="00FC2BF5">
      <w:pPr>
        <w:pStyle w:val="Prrafodelista"/>
        <w:numPr>
          <w:ilvl w:val="0"/>
          <w:numId w:val="1"/>
        </w:numPr>
        <w:spacing w:line="276" w:lineRule="auto"/>
        <w:rPr>
          <w:rFonts w:ascii="Times New Roman" w:hAnsi="Times New Roman" w:cs="Times New Roman"/>
          <w:b/>
          <w:bCs/>
        </w:rPr>
      </w:pPr>
      <w:r w:rsidRPr="00FC2BF5">
        <w:rPr>
          <w:rFonts w:ascii="Times New Roman" w:hAnsi="Times New Roman" w:cs="Times New Roman"/>
          <w:b/>
          <w:bCs/>
        </w:rPr>
        <w:t>ANTECEDENTES</w:t>
      </w:r>
      <w:r w:rsidR="00A145B5" w:rsidRPr="00FC2BF5">
        <w:rPr>
          <w:rFonts w:ascii="Times New Roman" w:hAnsi="Times New Roman" w:cs="Times New Roman"/>
          <w:b/>
          <w:bCs/>
        </w:rPr>
        <w:t>:</w:t>
      </w:r>
      <w:r w:rsidRPr="00FC2BF5">
        <w:rPr>
          <w:rFonts w:ascii="Times New Roman" w:hAnsi="Times New Roman" w:cs="Times New Roman"/>
          <w:b/>
          <w:bCs/>
        </w:rPr>
        <w:t xml:space="preserve"> </w:t>
      </w:r>
    </w:p>
    <w:p w14:paraId="10E367DB" w14:textId="3A010449" w:rsidR="001F2963" w:rsidRPr="00FC2BF5" w:rsidRDefault="001F2963" w:rsidP="00FC2BF5">
      <w:pPr>
        <w:spacing w:line="276" w:lineRule="auto"/>
        <w:rPr>
          <w:rFonts w:ascii="Times New Roman" w:hAnsi="Times New Roman" w:cs="Times New Roman"/>
        </w:rPr>
      </w:pPr>
    </w:p>
    <w:p w14:paraId="0B331C41" w14:textId="297A8D3A" w:rsidR="008C3450" w:rsidRPr="00FC2BF5" w:rsidRDefault="003C30D4"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La Comisión de Gobiernos Autónomos</w:t>
      </w:r>
      <w:r w:rsidR="008C3450" w:rsidRPr="00FC2BF5">
        <w:rPr>
          <w:rFonts w:ascii="Times New Roman" w:hAnsi="Times New Roman" w:cs="Times New Roman"/>
        </w:rPr>
        <w:t xml:space="preserve">, Descentralización, Competencias y Organización del Territorio (Comisión de GAD), </w:t>
      </w:r>
      <w:r w:rsidR="00A145B5" w:rsidRPr="00FC2BF5">
        <w:rPr>
          <w:rFonts w:ascii="Times New Roman" w:hAnsi="Times New Roman" w:cs="Times New Roman"/>
        </w:rPr>
        <w:t>avocó conocimiento del</w:t>
      </w:r>
      <w:r w:rsidR="008C3450" w:rsidRPr="00FC2BF5">
        <w:rPr>
          <w:rFonts w:ascii="Times New Roman" w:hAnsi="Times New Roman" w:cs="Times New Roman"/>
        </w:rPr>
        <w:t xml:space="preserve"> Proyecto de Ley Orgánica Reformatoria al Código</w:t>
      </w:r>
      <w:r w:rsidR="008C3450" w:rsidRPr="00FC2BF5">
        <w:rPr>
          <w:rFonts w:ascii="Times New Roman" w:hAnsi="Times New Roman" w:cs="Times New Roman"/>
          <w:b/>
          <w:bCs/>
        </w:rPr>
        <w:t xml:space="preserve"> </w:t>
      </w:r>
      <w:r w:rsidR="008C3450" w:rsidRPr="00FC2BF5">
        <w:rPr>
          <w:rFonts w:ascii="Times New Roman" w:hAnsi="Times New Roman" w:cs="Times New Roman"/>
        </w:rPr>
        <w:t>Orgánico de Organización Territorial Autonomía y Descentralización (en adelante el “Proyecto”) para el Fortalecimiento de los Gobiernos Autónomos Descentralizados Parroquiales</w:t>
      </w:r>
      <w:r w:rsidR="00A145B5" w:rsidRPr="00FC2BF5">
        <w:rPr>
          <w:rFonts w:ascii="Times New Roman" w:hAnsi="Times New Roman" w:cs="Times New Roman"/>
        </w:rPr>
        <w:t>, presentado por el Asambleísta José Celestino Chumpi Júa</w:t>
      </w:r>
      <w:r w:rsidR="008C3450" w:rsidRPr="00FC2BF5">
        <w:rPr>
          <w:rFonts w:ascii="Times New Roman" w:hAnsi="Times New Roman" w:cs="Times New Roman"/>
        </w:rPr>
        <w:t>.</w:t>
      </w:r>
    </w:p>
    <w:p w14:paraId="5E80DD61" w14:textId="00690AC7" w:rsidR="008C3450" w:rsidRPr="00FC2BF5" w:rsidRDefault="008C3450" w:rsidP="00FC2BF5">
      <w:pPr>
        <w:spacing w:line="276" w:lineRule="auto"/>
        <w:jc w:val="both"/>
        <w:rPr>
          <w:rFonts w:ascii="Times New Roman" w:hAnsi="Times New Roman" w:cs="Times New Roman"/>
        </w:rPr>
      </w:pPr>
    </w:p>
    <w:p w14:paraId="58CF176F" w14:textId="1A45A737" w:rsidR="008C3450" w:rsidRPr="00FC2BF5" w:rsidRDefault="008C3450"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Este Proyecto involucra una clara afectación a los ingresos de </w:t>
      </w:r>
      <w:r w:rsidR="008751BE" w:rsidRPr="00FC2BF5">
        <w:rPr>
          <w:rFonts w:ascii="Times New Roman" w:hAnsi="Times New Roman" w:cs="Times New Roman"/>
        </w:rPr>
        <w:t>los gobiernos</w:t>
      </w:r>
      <w:r w:rsidRPr="00FC2BF5">
        <w:rPr>
          <w:rFonts w:ascii="Times New Roman" w:hAnsi="Times New Roman" w:cs="Times New Roman"/>
        </w:rPr>
        <w:t xml:space="preserve"> autónomos descentralizados provinciales (GADP), </w:t>
      </w:r>
      <w:r w:rsidR="00C458D1" w:rsidRPr="00FC2BF5">
        <w:rPr>
          <w:rFonts w:ascii="Times New Roman" w:hAnsi="Times New Roman" w:cs="Times New Roman"/>
        </w:rPr>
        <w:t xml:space="preserve">motivo por el cual el Consorcio de Gobiernos Autónomos Provinciales del </w:t>
      </w:r>
      <w:proofErr w:type="gramStart"/>
      <w:r w:rsidR="00C458D1" w:rsidRPr="00FC2BF5">
        <w:rPr>
          <w:rFonts w:ascii="Times New Roman" w:hAnsi="Times New Roman" w:cs="Times New Roman"/>
        </w:rPr>
        <w:t>Ecuador  (</w:t>
      </w:r>
      <w:proofErr w:type="gramEnd"/>
      <w:r w:rsidR="00C458D1" w:rsidRPr="00FC2BF5">
        <w:rPr>
          <w:rFonts w:ascii="Times New Roman" w:hAnsi="Times New Roman" w:cs="Times New Roman"/>
        </w:rPr>
        <w:t>CONGOPE), como órgano responsable de velar por los intereses institucionales de estos niveles de gobierno, expone sus análisis y observaciones al Proyecto, que constan por escrito en este documento.</w:t>
      </w:r>
    </w:p>
    <w:p w14:paraId="4FC35C8F" w14:textId="77777777" w:rsidR="00A145B5" w:rsidRPr="00FC2BF5" w:rsidRDefault="00A145B5" w:rsidP="00FC2BF5">
      <w:pPr>
        <w:pStyle w:val="Prrafodelista"/>
        <w:spacing w:line="276" w:lineRule="auto"/>
        <w:rPr>
          <w:rFonts w:ascii="Times New Roman" w:hAnsi="Times New Roman" w:cs="Times New Roman"/>
        </w:rPr>
      </w:pPr>
    </w:p>
    <w:p w14:paraId="27C16978" w14:textId="721CA3C3" w:rsidR="00C458D1" w:rsidRPr="00FC2BF5" w:rsidRDefault="00C458D1" w:rsidP="00FC2BF5">
      <w:pPr>
        <w:pStyle w:val="Prrafodelista"/>
        <w:numPr>
          <w:ilvl w:val="0"/>
          <w:numId w:val="1"/>
        </w:numPr>
        <w:spacing w:line="276" w:lineRule="auto"/>
        <w:rPr>
          <w:rFonts w:ascii="Times New Roman" w:hAnsi="Times New Roman" w:cs="Times New Roman"/>
          <w:b/>
          <w:bCs/>
        </w:rPr>
      </w:pPr>
      <w:r w:rsidRPr="00FC2BF5">
        <w:rPr>
          <w:rFonts w:ascii="Times New Roman" w:hAnsi="Times New Roman" w:cs="Times New Roman"/>
          <w:b/>
          <w:bCs/>
        </w:rPr>
        <w:t>OBSERVACIONES</w:t>
      </w:r>
      <w:r w:rsidR="00A145B5" w:rsidRPr="00FC2BF5">
        <w:rPr>
          <w:rFonts w:ascii="Times New Roman" w:hAnsi="Times New Roman" w:cs="Times New Roman"/>
          <w:b/>
          <w:bCs/>
        </w:rPr>
        <w:t>:</w:t>
      </w:r>
      <w:r w:rsidRPr="00FC2BF5">
        <w:rPr>
          <w:rFonts w:ascii="Times New Roman" w:hAnsi="Times New Roman" w:cs="Times New Roman"/>
          <w:b/>
          <w:bCs/>
        </w:rPr>
        <w:t xml:space="preserve"> </w:t>
      </w:r>
    </w:p>
    <w:p w14:paraId="1158FF5D" w14:textId="7AFA1CE0" w:rsidR="00C458D1" w:rsidRPr="00FC2BF5" w:rsidRDefault="00C458D1" w:rsidP="00FC2BF5">
      <w:pPr>
        <w:spacing w:line="276" w:lineRule="auto"/>
        <w:jc w:val="both"/>
        <w:rPr>
          <w:rFonts w:ascii="Times New Roman" w:hAnsi="Times New Roman" w:cs="Times New Roman"/>
        </w:rPr>
      </w:pPr>
    </w:p>
    <w:p w14:paraId="78A91871" w14:textId="3B2BB167" w:rsidR="008C3450" w:rsidRPr="00FC2BF5" w:rsidRDefault="00384E94"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El Proyecto</w:t>
      </w:r>
      <w:r w:rsidR="000B76AD" w:rsidRPr="00FC2BF5">
        <w:rPr>
          <w:rFonts w:ascii="Times New Roman" w:hAnsi="Times New Roman" w:cs="Times New Roman"/>
        </w:rPr>
        <w:t xml:space="preserve"> propone modificar </w:t>
      </w:r>
      <w:r w:rsidR="0003711D" w:rsidRPr="00FC2BF5">
        <w:rPr>
          <w:rFonts w:ascii="Times New Roman" w:hAnsi="Times New Roman" w:cs="Times New Roman"/>
        </w:rPr>
        <w:t xml:space="preserve">tres </w:t>
      </w:r>
      <w:r w:rsidR="000B76AD" w:rsidRPr="00FC2BF5">
        <w:rPr>
          <w:rFonts w:ascii="Times New Roman" w:hAnsi="Times New Roman" w:cs="Times New Roman"/>
        </w:rPr>
        <w:t xml:space="preserve">situaciones jurídicas: i) </w:t>
      </w:r>
      <w:r w:rsidR="00A145B5" w:rsidRPr="00FC2BF5">
        <w:rPr>
          <w:rFonts w:ascii="Times New Roman" w:hAnsi="Times New Roman" w:cs="Times New Roman"/>
        </w:rPr>
        <w:t>El ejercicio de</w:t>
      </w:r>
      <w:r w:rsidR="000B76AD" w:rsidRPr="00FC2BF5">
        <w:rPr>
          <w:rFonts w:ascii="Times New Roman" w:hAnsi="Times New Roman" w:cs="Times New Roman"/>
        </w:rPr>
        <w:t xml:space="preserve"> </w:t>
      </w:r>
      <w:r w:rsidR="0003711D" w:rsidRPr="00FC2BF5">
        <w:rPr>
          <w:rFonts w:ascii="Times New Roman" w:hAnsi="Times New Roman" w:cs="Times New Roman"/>
        </w:rPr>
        <w:t xml:space="preserve">la competencia de vialidad, </w:t>
      </w:r>
      <w:proofErr w:type="spellStart"/>
      <w:r w:rsidR="0003711D" w:rsidRPr="00FC2BF5">
        <w:rPr>
          <w:rFonts w:ascii="Times New Roman" w:hAnsi="Times New Roman" w:cs="Times New Roman"/>
        </w:rPr>
        <w:t>ii</w:t>
      </w:r>
      <w:proofErr w:type="spellEnd"/>
      <w:r w:rsidR="0003711D" w:rsidRPr="00FC2BF5">
        <w:rPr>
          <w:rFonts w:ascii="Times New Roman" w:hAnsi="Times New Roman" w:cs="Times New Roman"/>
        </w:rPr>
        <w:t xml:space="preserve">) </w:t>
      </w:r>
      <w:r w:rsidR="00A145B5" w:rsidRPr="00FC2BF5">
        <w:rPr>
          <w:rFonts w:ascii="Times New Roman" w:hAnsi="Times New Roman" w:cs="Times New Roman"/>
        </w:rPr>
        <w:t>La reforma de los porcentajes de asignaciones presupuestarias en favor de los gobiernos parroquiales;</w:t>
      </w:r>
      <w:r w:rsidR="0003711D" w:rsidRPr="00FC2BF5">
        <w:rPr>
          <w:rFonts w:ascii="Times New Roman" w:hAnsi="Times New Roman" w:cs="Times New Roman"/>
        </w:rPr>
        <w:t xml:space="preserve"> y</w:t>
      </w:r>
      <w:r w:rsidR="00A145B5" w:rsidRPr="00FC2BF5">
        <w:rPr>
          <w:rFonts w:ascii="Times New Roman" w:hAnsi="Times New Roman" w:cs="Times New Roman"/>
        </w:rPr>
        <w:t>,</w:t>
      </w:r>
      <w:r w:rsidR="0003711D" w:rsidRPr="00FC2BF5">
        <w:rPr>
          <w:rFonts w:ascii="Times New Roman" w:hAnsi="Times New Roman" w:cs="Times New Roman"/>
        </w:rPr>
        <w:t xml:space="preserve"> </w:t>
      </w:r>
      <w:proofErr w:type="spellStart"/>
      <w:r w:rsidR="0003711D" w:rsidRPr="00FC2BF5">
        <w:rPr>
          <w:rFonts w:ascii="Times New Roman" w:hAnsi="Times New Roman" w:cs="Times New Roman"/>
        </w:rPr>
        <w:t>iii</w:t>
      </w:r>
      <w:proofErr w:type="spellEnd"/>
      <w:r w:rsidR="0003711D" w:rsidRPr="00FC2BF5">
        <w:rPr>
          <w:rFonts w:ascii="Times New Roman" w:hAnsi="Times New Roman" w:cs="Times New Roman"/>
        </w:rPr>
        <w:t xml:space="preserve">) </w:t>
      </w:r>
      <w:r w:rsidR="00A145B5" w:rsidRPr="00FC2BF5">
        <w:rPr>
          <w:rFonts w:ascii="Times New Roman" w:hAnsi="Times New Roman" w:cs="Times New Roman"/>
        </w:rPr>
        <w:t xml:space="preserve">la determinación de un </w:t>
      </w:r>
      <w:r w:rsidR="0003711D" w:rsidRPr="00FC2BF5">
        <w:rPr>
          <w:rFonts w:ascii="Times New Roman" w:hAnsi="Times New Roman" w:cs="Times New Roman"/>
        </w:rPr>
        <w:t xml:space="preserve">presupuesto para </w:t>
      </w:r>
      <w:r w:rsidR="00A145B5" w:rsidRPr="00FC2BF5">
        <w:rPr>
          <w:rFonts w:ascii="Times New Roman" w:hAnsi="Times New Roman" w:cs="Times New Roman"/>
        </w:rPr>
        <w:t xml:space="preserve">la </w:t>
      </w:r>
      <w:r w:rsidR="0003711D" w:rsidRPr="00FC2BF5">
        <w:rPr>
          <w:rFonts w:ascii="Times New Roman" w:hAnsi="Times New Roman" w:cs="Times New Roman"/>
        </w:rPr>
        <w:t>erradicación de</w:t>
      </w:r>
      <w:r w:rsidR="00A145B5" w:rsidRPr="00FC2BF5">
        <w:rPr>
          <w:rFonts w:ascii="Times New Roman" w:hAnsi="Times New Roman" w:cs="Times New Roman"/>
        </w:rPr>
        <w:t xml:space="preserve"> la</w:t>
      </w:r>
      <w:r w:rsidR="0003711D" w:rsidRPr="00FC2BF5">
        <w:rPr>
          <w:rFonts w:ascii="Times New Roman" w:hAnsi="Times New Roman" w:cs="Times New Roman"/>
        </w:rPr>
        <w:t xml:space="preserve"> violencia contra la mujer.</w:t>
      </w:r>
    </w:p>
    <w:p w14:paraId="4C0778E0" w14:textId="53217FEE" w:rsidR="00A145B5" w:rsidRPr="00FC2BF5" w:rsidRDefault="00A145B5" w:rsidP="00FC2BF5">
      <w:pPr>
        <w:pStyle w:val="Prrafodelista"/>
        <w:spacing w:line="276" w:lineRule="auto"/>
        <w:ind w:left="360"/>
        <w:jc w:val="both"/>
        <w:rPr>
          <w:rFonts w:ascii="Times New Roman" w:hAnsi="Times New Roman" w:cs="Times New Roman"/>
        </w:rPr>
      </w:pPr>
    </w:p>
    <w:p w14:paraId="4735A38E" w14:textId="5E405C29" w:rsidR="00A145B5" w:rsidRPr="00FC2BF5" w:rsidRDefault="00A145B5" w:rsidP="00FC2BF5">
      <w:pPr>
        <w:spacing w:line="276" w:lineRule="auto"/>
        <w:jc w:val="both"/>
        <w:rPr>
          <w:rFonts w:ascii="Times New Roman" w:hAnsi="Times New Roman" w:cs="Times New Roman"/>
          <w:b/>
          <w:bCs/>
        </w:rPr>
      </w:pPr>
      <w:r w:rsidRPr="00FC2BF5">
        <w:rPr>
          <w:rFonts w:ascii="Times New Roman" w:hAnsi="Times New Roman" w:cs="Times New Roman"/>
          <w:b/>
          <w:bCs/>
        </w:rPr>
        <w:t>Sobre el ejercicio de la competencia de vialidad:</w:t>
      </w:r>
    </w:p>
    <w:p w14:paraId="11312F0F" w14:textId="77777777" w:rsidR="0003711D" w:rsidRPr="00FC2BF5" w:rsidRDefault="0003711D" w:rsidP="00FC2BF5">
      <w:pPr>
        <w:pStyle w:val="Prrafodelista"/>
        <w:spacing w:line="276" w:lineRule="auto"/>
        <w:jc w:val="both"/>
        <w:rPr>
          <w:rFonts w:ascii="Times New Roman" w:hAnsi="Times New Roman" w:cs="Times New Roman"/>
        </w:rPr>
      </w:pPr>
    </w:p>
    <w:p w14:paraId="485606F9" w14:textId="6CA439DB" w:rsidR="0003711D" w:rsidRPr="00FC2BF5" w:rsidRDefault="00581EE5" w:rsidP="00FC2BF5">
      <w:pPr>
        <w:pStyle w:val="Prrafodelista"/>
        <w:numPr>
          <w:ilvl w:val="0"/>
          <w:numId w:val="3"/>
        </w:numPr>
        <w:spacing w:line="276" w:lineRule="auto"/>
        <w:jc w:val="both"/>
        <w:rPr>
          <w:rFonts w:ascii="Times New Roman" w:hAnsi="Times New Roman" w:cs="Times New Roman"/>
          <w:b/>
          <w:bCs/>
        </w:rPr>
      </w:pPr>
      <w:r w:rsidRPr="00FC2BF5">
        <w:rPr>
          <w:rFonts w:ascii="Times New Roman" w:hAnsi="Times New Roman" w:cs="Times New Roman"/>
        </w:rPr>
        <w:t>El proyecto propone lo siguiente:</w:t>
      </w:r>
    </w:p>
    <w:p w14:paraId="51831A10" w14:textId="641ABFB5" w:rsidR="00F44478" w:rsidRPr="00FC2BF5" w:rsidRDefault="00F44478" w:rsidP="00FC2BF5">
      <w:pPr>
        <w:spacing w:line="276" w:lineRule="auto"/>
        <w:rPr>
          <w:rFonts w:ascii="Times New Roman" w:hAnsi="Times New Roman" w:cs="Times New Roman"/>
          <w:b/>
          <w:bCs/>
          <w:i/>
          <w:iCs/>
        </w:rPr>
      </w:pPr>
    </w:p>
    <w:tbl>
      <w:tblPr>
        <w:tblStyle w:val="Tablaconcuadrcula"/>
        <w:tblW w:w="0" w:type="auto"/>
        <w:tblLook w:val="04A0" w:firstRow="1" w:lastRow="0" w:firstColumn="1" w:lastColumn="0" w:noHBand="0" w:noVBand="1"/>
      </w:tblPr>
      <w:tblGrid>
        <w:gridCol w:w="4414"/>
        <w:gridCol w:w="4414"/>
      </w:tblGrid>
      <w:tr w:rsidR="00F44478" w:rsidRPr="00FC2BF5" w14:paraId="7A322F73" w14:textId="77777777" w:rsidTr="00F44478">
        <w:tc>
          <w:tcPr>
            <w:tcW w:w="4414" w:type="dxa"/>
          </w:tcPr>
          <w:p w14:paraId="7D9CC165" w14:textId="734C65F1" w:rsidR="00F44478" w:rsidRPr="00FC2BF5" w:rsidRDefault="00A145B5" w:rsidP="00FC2BF5">
            <w:pPr>
              <w:spacing w:line="276" w:lineRule="auto"/>
              <w:rPr>
                <w:rFonts w:ascii="Times New Roman" w:hAnsi="Times New Roman" w:cs="Times New Roman"/>
                <w:b/>
                <w:bCs/>
              </w:rPr>
            </w:pPr>
            <w:r w:rsidRPr="00FC2BF5">
              <w:rPr>
                <w:rFonts w:ascii="Times New Roman" w:hAnsi="Times New Roman" w:cs="Times New Roman"/>
                <w:b/>
                <w:bCs/>
              </w:rPr>
              <w:t>Propuesta de r</w:t>
            </w:r>
            <w:r w:rsidR="00F44478" w:rsidRPr="00FC2BF5">
              <w:rPr>
                <w:rFonts w:ascii="Times New Roman" w:hAnsi="Times New Roman" w:cs="Times New Roman"/>
                <w:b/>
                <w:bCs/>
              </w:rPr>
              <w:t>eforma al COOTAD</w:t>
            </w:r>
          </w:p>
        </w:tc>
        <w:tc>
          <w:tcPr>
            <w:tcW w:w="4414" w:type="dxa"/>
          </w:tcPr>
          <w:p w14:paraId="01B43A6E" w14:textId="5CB79522" w:rsidR="00F44478" w:rsidRPr="00FC2BF5" w:rsidRDefault="00A145B5" w:rsidP="00FC2BF5">
            <w:pPr>
              <w:spacing w:line="276" w:lineRule="auto"/>
              <w:rPr>
                <w:rFonts w:ascii="Times New Roman" w:hAnsi="Times New Roman" w:cs="Times New Roman"/>
                <w:b/>
                <w:bCs/>
              </w:rPr>
            </w:pPr>
            <w:r w:rsidRPr="00FC2BF5">
              <w:rPr>
                <w:rFonts w:ascii="Times New Roman" w:hAnsi="Times New Roman" w:cs="Times New Roman"/>
                <w:b/>
                <w:bCs/>
              </w:rPr>
              <w:t>Norma vigente en la actualidad (</w:t>
            </w:r>
            <w:r w:rsidR="00F44478" w:rsidRPr="00FC2BF5">
              <w:rPr>
                <w:rFonts w:ascii="Times New Roman" w:hAnsi="Times New Roman" w:cs="Times New Roman"/>
                <w:b/>
                <w:bCs/>
              </w:rPr>
              <w:t>COOTAD</w:t>
            </w:r>
            <w:r w:rsidRPr="00FC2BF5">
              <w:rPr>
                <w:rFonts w:ascii="Times New Roman" w:hAnsi="Times New Roman" w:cs="Times New Roman"/>
                <w:b/>
                <w:bCs/>
              </w:rPr>
              <w:t>)</w:t>
            </w:r>
          </w:p>
        </w:tc>
      </w:tr>
      <w:tr w:rsidR="00F44478" w:rsidRPr="00FC2BF5" w14:paraId="17822A5E" w14:textId="77777777" w:rsidTr="00F44478">
        <w:tc>
          <w:tcPr>
            <w:tcW w:w="4414" w:type="dxa"/>
          </w:tcPr>
          <w:p w14:paraId="11B4CC21" w14:textId="77777777" w:rsidR="00F44478" w:rsidRPr="00FC2BF5" w:rsidRDefault="00F44478" w:rsidP="00FC2BF5">
            <w:pPr>
              <w:spacing w:line="276" w:lineRule="auto"/>
              <w:jc w:val="both"/>
              <w:rPr>
                <w:rFonts w:ascii="Times New Roman" w:hAnsi="Times New Roman" w:cs="Times New Roman"/>
              </w:rPr>
            </w:pPr>
            <w:r w:rsidRPr="00FC2BF5">
              <w:rPr>
                <w:rFonts w:ascii="Times New Roman" w:hAnsi="Times New Roman" w:cs="Times New Roman"/>
              </w:rPr>
              <w:t xml:space="preserve">Artículo 3.- Refórmese el contenido del Artículo 129 del COOTAD, sobre el </w:t>
            </w:r>
            <w:r w:rsidRPr="00FC2BF5">
              <w:rPr>
                <w:rFonts w:ascii="Times New Roman" w:hAnsi="Times New Roman" w:cs="Times New Roman"/>
              </w:rPr>
              <w:lastRenderedPageBreak/>
              <w:t xml:space="preserve">ejercicio de la competencia de vialidad </w:t>
            </w:r>
            <w:r w:rsidRPr="00FC2BF5">
              <w:rPr>
                <w:rFonts w:ascii="Times New Roman" w:hAnsi="Times New Roman" w:cs="Times New Roman"/>
                <w:b/>
                <w:bCs/>
              </w:rPr>
              <w:t>como competencia concurrente en los gobiernos autónomos descentralizados,</w:t>
            </w:r>
            <w:r w:rsidRPr="00FC2BF5">
              <w:rPr>
                <w:rFonts w:ascii="Times New Roman" w:hAnsi="Times New Roman" w:cs="Times New Roman"/>
              </w:rPr>
              <w:t xml:space="preserve"> con el siguiente texto:</w:t>
            </w:r>
          </w:p>
          <w:p w14:paraId="6007CFDA" w14:textId="77777777" w:rsidR="00F44478" w:rsidRPr="00FC2BF5" w:rsidRDefault="00F44478" w:rsidP="00FC2BF5">
            <w:pPr>
              <w:spacing w:line="276" w:lineRule="auto"/>
              <w:jc w:val="both"/>
              <w:rPr>
                <w:rFonts w:ascii="Times New Roman" w:hAnsi="Times New Roman" w:cs="Times New Roman"/>
              </w:rPr>
            </w:pPr>
          </w:p>
          <w:p w14:paraId="26BDB971" w14:textId="77777777" w:rsidR="00F44478" w:rsidRPr="00FC2BF5" w:rsidRDefault="00F44478" w:rsidP="00FC2BF5">
            <w:pPr>
              <w:spacing w:line="276" w:lineRule="auto"/>
              <w:jc w:val="both"/>
              <w:rPr>
                <w:rFonts w:ascii="Times New Roman" w:hAnsi="Times New Roman" w:cs="Times New Roman"/>
                <w:b/>
                <w:bCs/>
              </w:rPr>
            </w:pPr>
            <w:r w:rsidRPr="00FC2BF5">
              <w:rPr>
                <w:rFonts w:ascii="Times New Roman" w:hAnsi="Times New Roman" w:cs="Times New Roman"/>
              </w:rPr>
              <w:t>Art. 129.- Ejercicio de la competencia de vialidad en los gobiernos</w:t>
            </w:r>
            <w:r w:rsidRPr="00FC2BF5">
              <w:rPr>
                <w:rFonts w:ascii="Times New Roman" w:hAnsi="Times New Roman" w:cs="Times New Roman"/>
              </w:rPr>
              <w:br/>
              <w:t>autónomos descentralizados. - El ejercicio de la competencia de vialidad</w:t>
            </w:r>
            <w:r w:rsidRPr="00FC2BF5">
              <w:rPr>
                <w:rFonts w:ascii="Times New Roman" w:hAnsi="Times New Roman" w:cs="Times New Roman"/>
              </w:rPr>
              <w:br/>
              <w:t xml:space="preserve">atribuida en la Constitución a los distintos niveles de gobierno, </w:t>
            </w:r>
            <w:r w:rsidRPr="00FC2BF5">
              <w:rPr>
                <w:rFonts w:ascii="Times New Roman" w:hAnsi="Times New Roman" w:cs="Times New Roman"/>
                <w:b/>
                <w:bCs/>
              </w:rPr>
              <w:t>que incluye a</w:t>
            </w:r>
            <w:r w:rsidRPr="00FC2BF5">
              <w:rPr>
                <w:rFonts w:ascii="Times New Roman" w:hAnsi="Times New Roman" w:cs="Times New Roman"/>
                <w:b/>
                <w:bCs/>
              </w:rPr>
              <w:br/>
              <w:t>gobiernos provinciales, municipales, regionales, y parroquiales, se cumplirá</w:t>
            </w:r>
            <w:r w:rsidRPr="00FC2BF5">
              <w:rPr>
                <w:rFonts w:ascii="Times New Roman" w:hAnsi="Times New Roman" w:cs="Times New Roman"/>
                <w:b/>
                <w:bCs/>
              </w:rPr>
              <w:br/>
              <w:t>de la siguiente manera:</w:t>
            </w:r>
          </w:p>
          <w:p w14:paraId="577FE889" w14:textId="77777777" w:rsidR="00F44478" w:rsidRPr="00FC2BF5" w:rsidRDefault="00F44478" w:rsidP="00FC2BF5">
            <w:pPr>
              <w:pStyle w:val="Prrafodelista"/>
              <w:spacing w:line="276" w:lineRule="auto"/>
              <w:jc w:val="both"/>
              <w:rPr>
                <w:rFonts w:ascii="Times New Roman" w:hAnsi="Times New Roman" w:cs="Times New Roman"/>
              </w:rPr>
            </w:pPr>
          </w:p>
          <w:p w14:paraId="6108AA5B" w14:textId="77777777" w:rsidR="00F44478" w:rsidRPr="00FC2BF5" w:rsidRDefault="00F44478" w:rsidP="00FC2BF5">
            <w:pPr>
              <w:spacing w:line="276" w:lineRule="auto"/>
              <w:jc w:val="both"/>
              <w:rPr>
                <w:rFonts w:ascii="Times New Roman" w:hAnsi="Times New Roman" w:cs="Times New Roman"/>
              </w:rPr>
            </w:pPr>
            <w:r w:rsidRPr="00FC2BF5">
              <w:rPr>
                <w:rFonts w:ascii="Times New Roman" w:hAnsi="Times New Roman" w:cs="Times New Roman"/>
              </w:rPr>
              <w:t>(…)</w:t>
            </w:r>
          </w:p>
          <w:p w14:paraId="247C560D" w14:textId="25779E68" w:rsidR="00F44478" w:rsidRPr="00FC2BF5" w:rsidRDefault="00F44478" w:rsidP="00FC2BF5">
            <w:pPr>
              <w:spacing w:line="276" w:lineRule="auto"/>
              <w:jc w:val="both"/>
              <w:rPr>
                <w:rFonts w:ascii="Times New Roman" w:hAnsi="Times New Roman" w:cs="Times New Roman"/>
                <w:b/>
                <w:bCs/>
              </w:rPr>
            </w:pPr>
            <w:r w:rsidRPr="00FC2BF5">
              <w:rPr>
                <w:rFonts w:ascii="Times New Roman" w:hAnsi="Times New Roman" w:cs="Times New Roman"/>
              </w:rPr>
              <w:t>Al gobierno autónomo descentralizado provincial le corresponde las facultades de planificar, construir y mantener el sistema vial de ámbito provincial, que no</w:t>
            </w:r>
            <w:r w:rsidRPr="00FC2BF5">
              <w:rPr>
                <w:rFonts w:ascii="Times New Roman" w:hAnsi="Times New Roman" w:cs="Times New Roman"/>
              </w:rPr>
              <w:br/>
              <w:t xml:space="preserve">incluya las zonas urbanas, </w:t>
            </w:r>
            <w:r w:rsidRPr="00FC2BF5">
              <w:rPr>
                <w:rFonts w:ascii="Times New Roman" w:hAnsi="Times New Roman" w:cs="Times New Roman"/>
                <w:b/>
                <w:bCs/>
              </w:rPr>
              <w:t>en el caso de la vialidad parroquial deberá coordinar con los gobiernos parroquiales rurales</w:t>
            </w:r>
            <w:r w:rsidR="00E11314" w:rsidRPr="00FC2BF5">
              <w:rPr>
                <w:rFonts w:ascii="Times New Roman" w:hAnsi="Times New Roman" w:cs="Times New Roman"/>
                <w:b/>
                <w:bCs/>
              </w:rPr>
              <w:t>.</w:t>
            </w:r>
          </w:p>
          <w:p w14:paraId="50FE0744" w14:textId="77777777" w:rsidR="00F44478" w:rsidRPr="00FC2BF5" w:rsidRDefault="00F44478" w:rsidP="00FC2BF5">
            <w:pPr>
              <w:pStyle w:val="Prrafodelista"/>
              <w:spacing w:line="276" w:lineRule="auto"/>
              <w:jc w:val="both"/>
              <w:rPr>
                <w:rFonts w:ascii="Times New Roman" w:hAnsi="Times New Roman" w:cs="Times New Roman"/>
              </w:rPr>
            </w:pPr>
          </w:p>
          <w:p w14:paraId="3C698DAD" w14:textId="77777777" w:rsidR="00F44478" w:rsidRPr="00FC2BF5" w:rsidRDefault="00F44478" w:rsidP="00FC2BF5">
            <w:pPr>
              <w:spacing w:line="276" w:lineRule="auto"/>
              <w:jc w:val="both"/>
              <w:rPr>
                <w:rFonts w:ascii="Times New Roman" w:hAnsi="Times New Roman" w:cs="Times New Roman"/>
              </w:rPr>
            </w:pPr>
            <w:r w:rsidRPr="00FC2BF5">
              <w:rPr>
                <w:rFonts w:ascii="Times New Roman" w:hAnsi="Times New Roman" w:cs="Times New Roman"/>
              </w:rPr>
              <w:t xml:space="preserve">Al gobierno autónomo descentralizado parroquial rural le corresponde </w:t>
            </w:r>
            <w:r w:rsidRPr="00FC2BF5">
              <w:rPr>
                <w:rFonts w:ascii="Times New Roman" w:hAnsi="Times New Roman" w:cs="Times New Roman"/>
                <w:b/>
                <w:bCs/>
              </w:rPr>
              <w:t>las</w:t>
            </w:r>
            <w:r w:rsidRPr="00FC2BF5">
              <w:rPr>
                <w:rFonts w:ascii="Times New Roman" w:hAnsi="Times New Roman" w:cs="Times New Roman"/>
                <w:b/>
                <w:bCs/>
              </w:rPr>
              <w:br/>
              <w:t>facultades de planificar, construir y mantener la infraestructura física</w:t>
            </w:r>
            <w:r w:rsidRPr="00FC2BF5">
              <w:rPr>
                <w:rFonts w:ascii="Times New Roman" w:hAnsi="Times New Roman" w:cs="Times New Roman"/>
              </w:rPr>
              <w:t>, los</w:t>
            </w:r>
            <w:r w:rsidRPr="00FC2BF5">
              <w:rPr>
                <w:rFonts w:ascii="Times New Roman" w:hAnsi="Times New Roman" w:cs="Times New Roman"/>
              </w:rPr>
              <w:br/>
              <w:t>equipamientos y los espacios públicos de la parroquia, contenidos en los planes</w:t>
            </w:r>
            <w:r w:rsidRPr="00FC2BF5">
              <w:rPr>
                <w:rFonts w:ascii="Times New Roman" w:hAnsi="Times New Roman" w:cs="Times New Roman"/>
              </w:rPr>
              <w:br/>
              <w:t>de desarrollo e incluidos en los presupuestos participativos anuales.</w:t>
            </w:r>
          </w:p>
          <w:p w14:paraId="386CF4BF" w14:textId="77777777" w:rsidR="00F44478" w:rsidRPr="00FC2BF5" w:rsidRDefault="00F44478" w:rsidP="00FC2BF5">
            <w:pPr>
              <w:pStyle w:val="Prrafodelista"/>
              <w:spacing w:line="276" w:lineRule="auto"/>
              <w:jc w:val="both"/>
              <w:rPr>
                <w:rFonts w:ascii="Times New Roman" w:hAnsi="Times New Roman" w:cs="Times New Roman"/>
              </w:rPr>
            </w:pPr>
          </w:p>
          <w:p w14:paraId="46F6277E" w14:textId="77777777" w:rsidR="00F44478" w:rsidRPr="00FC2BF5" w:rsidRDefault="00F44478" w:rsidP="00FC2BF5">
            <w:pPr>
              <w:spacing w:line="276" w:lineRule="auto"/>
              <w:jc w:val="both"/>
              <w:rPr>
                <w:rFonts w:ascii="Times New Roman" w:hAnsi="Times New Roman" w:cs="Times New Roman"/>
                <w:b/>
                <w:bCs/>
              </w:rPr>
            </w:pPr>
            <w:r w:rsidRPr="00FC2BF5">
              <w:rPr>
                <w:rFonts w:ascii="Times New Roman" w:hAnsi="Times New Roman" w:cs="Times New Roman"/>
                <w:b/>
                <w:bCs/>
              </w:rPr>
              <w:t xml:space="preserve">Para ejercer la competencia de vialidad en las parroquias rurales, se establecerán convenios entre los niveles de gobierno, en los que se prevea las responsabilidades </w:t>
            </w:r>
            <w:r w:rsidRPr="00FC2BF5">
              <w:rPr>
                <w:rFonts w:ascii="Times New Roman" w:hAnsi="Times New Roman" w:cs="Times New Roman"/>
                <w:b/>
                <w:bCs/>
              </w:rPr>
              <w:lastRenderedPageBreak/>
              <w:t>de cada uno de ellos y los recursos correspondientes conforme a los planes de desarrollo y ordenamiento territorial de los gobiernos parroquiales rurales.</w:t>
            </w:r>
          </w:p>
          <w:p w14:paraId="6C55DA06" w14:textId="77777777" w:rsidR="00F44478" w:rsidRPr="00FC2BF5" w:rsidRDefault="00F44478" w:rsidP="00FC2BF5">
            <w:pPr>
              <w:pStyle w:val="Prrafodelista"/>
              <w:spacing w:line="276" w:lineRule="auto"/>
              <w:rPr>
                <w:rFonts w:ascii="Times New Roman" w:hAnsi="Times New Roman" w:cs="Times New Roman"/>
              </w:rPr>
            </w:pPr>
          </w:p>
          <w:p w14:paraId="3499FC6F" w14:textId="77777777" w:rsidR="00F44478" w:rsidRPr="00FC2BF5" w:rsidRDefault="00F44478" w:rsidP="00FC2BF5">
            <w:pPr>
              <w:spacing w:line="276" w:lineRule="auto"/>
              <w:jc w:val="both"/>
              <w:rPr>
                <w:rFonts w:ascii="Times New Roman" w:hAnsi="Times New Roman" w:cs="Times New Roman"/>
              </w:rPr>
            </w:pPr>
            <w:r w:rsidRPr="00FC2BF5">
              <w:rPr>
                <w:rFonts w:ascii="Times New Roman" w:hAnsi="Times New Roman" w:cs="Times New Roman"/>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p w14:paraId="72535666" w14:textId="77777777" w:rsidR="00F44478" w:rsidRPr="00FC2BF5" w:rsidRDefault="00F44478" w:rsidP="00FC2BF5">
            <w:pPr>
              <w:spacing w:line="276" w:lineRule="auto"/>
              <w:rPr>
                <w:rFonts w:ascii="Times New Roman" w:hAnsi="Times New Roman" w:cs="Times New Roman"/>
                <w:i/>
                <w:iCs/>
              </w:rPr>
            </w:pPr>
          </w:p>
        </w:tc>
        <w:tc>
          <w:tcPr>
            <w:tcW w:w="4414" w:type="dxa"/>
          </w:tcPr>
          <w:p w14:paraId="712952BB" w14:textId="77777777" w:rsidR="00F44478" w:rsidRPr="00FC2BF5" w:rsidRDefault="00F44478" w:rsidP="00FC2BF5">
            <w:pPr>
              <w:spacing w:line="276" w:lineRule="auto"/>
              <w:jc w:val="both"/>
              <w:rPr>
                <w:rFonts w:ascii="Times New Roman" w:hAnsi="Times New Roman" w:cs="Times New Roman"/>
              </w:rPr>
            </w:pPr>
          </w:p>
          <w:p w14:paraId="1749125E" w14:textId="77777777" w:rsidR="00F44478" w:rsidRPr="00FC2BF5" w:rsidRDefault="00F44478" w:rsidP="00FC2BF5">
            <w:pPr>
              <w:spacing w:line="276" w:lineRule="auto"/>
              <w:jc w:val="both"/>
              <w:rPr>
                <w:rFonts w:ascii="Times New Roman" w:hAnsi="Times New Roman" w:cs="Times New Roman"/>
              </w:rPr>
            </w:pPr>
          </w:p>
          <w:p w14:paraId="15E9181A" w14:textId="77777777" w:rsidR="00F44478" w:rsidRPr="00FC2BF5" w:rsidRDefault="00F44478" w:rsidP="00FC2BF5">
            <w:pPr>
              <w:spacing w:line="276" w:lineRule="auto"/>
              <w:jc w:val="both"/>
              <w:rPr>
                <w:rFonts w:ascii="Times New Roman" w:hAnsi="Times New Roman" w:cs="Times New Roman"/>
              </w:rPr>
            </w:pPr>
          </w:p>
          <w:p w14:paraId="1BC5056A" w14:textId="77777777" w:rsidR="00F44478" w:rsidRPr="00FC2BF5" w:rsidRDefault="00F44478" w:rsidP="00FC2BF5">
            <w:pPr>
              <w:spacing w:line="276" w:lineRule="auto"/>
              <w:jc w:val="both"/>
              <w:rPr>
                <w:rFonts w:ascii="Times New Roman" w:hAnsi="Times New Roman" w:cs="Times New Roman"/>
              </w:rPr>
            </w:pPr>
          </w:p>
          <w:p w14:paraId="325C28F7" w14:textId="77777777" w:rsidR="00F44478" w:rsidRPr="00FC2BF5" w:rsidRDefault="00F44478" w:rsidP="00FC2BF5">
            <w:pPr>
              <w:spacing w:line="276" w:lineRule="auto"/>
              <w:jc w:val="both"/>
              <w:rPr>
                <w:rFonts w:ascii="Times New Roman" w:hAnsi="Times New Roman" w:cs="Times New Roman"/>
              </w:rPr>
            </w:pPr>
          </w:p>
          <w:p w14:paraId="4FFF978E" w14:textId="77777777" w:rsidR="00F44478" w:rsidRPr="00FC2BF5" w:rsidRDefault="00F44478" w:rsidP="00FC2BF5">
            <w:pPr>
              <w:spacing w:line="276" w:lineRule="auto"/>
              <w:jc w:val="both"/>
              <w:rPr>
                <w:rFonts w:ascii="Times New Roman" w:hAnsi="Times New Roman" w:cs="Times New Roman"/>
              </w:rPr>
            </w:pPr>
          </w:p>
          <w:p w14:paraId="31F0BA83" w14:textId="77777777" w:rsidR="00F44478" w:rsidRPr="00FC2BF5" w:rsidRDefault="00F44478" w:rsidP="00FC2BF5">
            <w:pPr>
              <w:spacing w:line="276" w:lineRule="auto"/>
              <w:jc w:val="both"/>
              <w:rPr>
                <w:rFonts w:ascii="Times New Roman" w:hAnsi="Times New Roman" w:cs="Times New Roman"/>
              </w:rPr>
            </w:pPr>
          </w:p>
          <w:p w14:paraId="43948C7E" w14:textId="2F4E7A60" w:rsidR="00F44478" w:rsidRPr="00FC2BF5" w:rsidRDefault="00F44478" w:rsidP="00FC2BF5">
            <w:pPr>
              <w:spacing w:line="276" w:lineRule="auto"/>
              <w:jc w:val="both"/>
              <w:rPr>
                <w:rFonts w:ascii="Times New Roman" w:hAnsi="Times New Roman" w:cs="Times New Roman"/>
              </w:rPr>
            </w:pPr>
            <w:r w:rsidRPr="00FC2BF5">
              <w:rPr>
                <w:rFonts w:ascii="Times New Roman" w:hAnsi="Times New Roman" w:cs="Times New Roman"/>
              </w:rPr>
              <w:t>Art. 129.-</w:t>
            </w:r>
            <w:r w:rsidRPr="00FC2BF5">
              <w:rPr>
                <w:rFonts w:ascii="Times New Roman" w:hAnsi="Times New Roman" w:cs="Times New Roman"/>
                <w:b/>
                <w:bCs/>
              </w:rPr>
              <w:t xml:space="preserve"> </w:t>
            </w:r>
            <w:r w:rsidRPr="00FC2BF5">
              <w:rPr>
                <w:rFonts w:ascii="Times New Roman" w:hAnsi="Times New Roman" w:cs="Times New Roman"/>
              </w:rPr>
              <w:t xml:space="preserve">Ejercicio de la competencia de </w:t>
            </w:r>
            <w:proofErr w:type="gramStart"/>
            <w:r w:rsidRPr="00FC2BF5">
              <w:rPr>
                <w:rFonts w:ascii="Times New Roman" w:hAnsi="Times New Roman" w:cs="Times New Roman"/>
              </w:rPr>
              <w:t>vialidad.-</w:t>
            </w:r>
            <w:proofErr w:type="gramEnd"/>
            <w:r w:rsidRPr="00FC2BF5">
              <w:rPr>
                <w:rFonts w:ascii="Times New Roman" w:hAnsi="Times New Roman" w:cs="Times New Roman"/>
              </w:rPr>
              <w:t xml:space="preserve"> El ejercicio de la competencia de vialidad atribuida en la Constitución a los distintos niveles de gobierno, se cumplirá de la siguiente manera:</w:t>
            </w:r>
            <w:r w:rsidRPr="00FC2BF5">
              <w:rPr>
                <w:rFonts w:ascii="Times New Roman" w:hAnsi="Times New Roman" w:cs="Times New Roman"/>
              </w:rPr>
              <w:br/>
            </w:r>
          </w:p>
          <w:p w14:paraId="5A2916AE" w14:textId="77777777" w:rsidR="00F44478" w:rsidRPr="00FC2BF5" w:rsidRDefault="00F44478" w:rsidP="00FC2BF5">
            <w:pPr>
              <w:spacing w:line="276" w:lineRule="auto"/>
              <w:jc w:val="both"/>
              <w:rPr>
                <w:rFonts w:ascii="Times New Roman" w:hAnsi="Times New Roman" w:cs="Times New Roman"/>
              </w:rPr>
            </w:pPr>
            <w:r w:rsidRPr="00FC2BF5">
              <w:rPr>
                <w:rFonts w:ascii="Times New Roman" w:hAnsi="Times New Roman" w:cs="Times New Roman"/>
              </w:rPr>
              <w:t>Al gobierno central le corresponde las facultades de rectoría, normativa, planificación y ejecución del sistema vial conformado por las troncales nacionales y su señalización.</w:t>
            </w:r>
            <w:r w:rsidRPr="00FC2BF5">
              <w:rPr>
                <w:rFonts w:ascii="Times New Roman" w:hAnsi="Times New Roman" w:cs="Times New Roman"/>
              </w:rPr>
              <w:br/>
            </w:r>
            <w:r w:rsidRPr="00FC2BF5">
              <w:rPr>
                <w:rFonts w:ascii="Times New Roman" w:hAnsi="Times New Roman" w:cs="Times New Roman"/>
              </w:rPr>
              <w:br/>
            </w:r>
          </w:p>
          <w:p w14:paraId="4B84A501" w14:textId="77777777" w:rsidR="00F44478" w:rsidRPr="00FC2BF5" w:rsidRDefault="00F44478" w:rsidP="00FC2BF5">
            <w:pPr>
              <w:spacing w:line="276" w:lineRule="auto"/>
              <w:jc w:val="both"/>
              <w:rPr>
                <w:rFonts w:ascii="Times New Roman" w:hAnsi="Times New Roman" w:cs="Times New Roman"/>
              </w:rPr>
            </w:pPr>
          </w:p>
          <w:p w14:paraId="488CD18E" w14:textId="77777777" w:rsidR="00E11314" w:rsidRPr="00FC2BF5" w:rsidRDefault="00F44478" w:rsidP="00FC2BF5">
            <w:pPr>
              <w:spacing w:line="276" w:lineRule="auto"/>
              <w:jc w:val="both"/>
              <w:rPr>
                <w:rFonts w:ascii="Times New Roman" w:hAnsi="Times New Roman" w:cs="Times New Roman"/>
              </w:rPr>
            </w:pPr>
            <w:r w:rsidRPr="00FC2BF5">
              <w:rPr>
                <w:rFonts w:ascii="Times New Roman" w:hAnsi="Times New Roman" w:cs="Times New Roman"/>
              </w:rPr>
              <w:t>Al gobierno autónomo descentralizado regional le corresponde las facultades de planificar, construir regular, controlar y mantener el sistema vial de ámbito regional, en concordancia con las políticas nacionales.</w:t>
            </w:r>
            <w:r w:rsidRPr="00FC2BF5">
              <w:rPr>
                <w:rFonts w:ascii="Times New Roman" w:hAnsi="Times New Roman" w:cs="Times New Roman"/>
              </w:rPr>
              <w:br/>
            </w:r>
            <w:r w:rsidRPr="00FC2BF5">
              <w:rPr>
                <w:rFonts w:ascii="Times New Roman" w:hAnsi="Times New Roman" w:cs="Times New Roman"/>
              </w:rPr>
              <w:br/>
              <w:t>Al gobierno autónomo descentralizado provincial le corresponde las facultades de planificar, construir y mantener el sistema vial de ámbito provincial, que no incluya las zonas urbanas.</w:t>
            </w:r>
            <w:r w:rsidRPr="00FC2BF5">
              <w:rPr>
                <w:rFonts w:ascii="Times New Roman" w:hAnsi="Times New Roman" w:cs="Times New Roman"/>
              </w:rPr>
              <w:br/>
            </w:r>
            <w:r w:rsidRPr="00FC2BF5">
              <w:rPr>
                <w:rFonts w:ascii="Times New Roman" w:hAnsi="Times New Roman" w:cs="Times New Roman"/>
              </w:rPr>
              <w:br/>
              <w:t xml:space="preserve">Al gobierno autónomo descentralizado municipal le corresponde las facultades de planificar, construir y mantener la vialidad urbana. En el caso de las cabeceras de las parroquias rurales, la ejecución de esta </w:t>
            </w:r>
            <w:r w:rsidRPr="00FC2BF5">
              <w:rPr>
                <w:rFonts w:ascii="Times New Roman" w:hAnsi="Times New Roman" w:cs="Times New Roman"/>
              </w:rPr>
              <w:lastRenderedPageBreak/>
              <w:t>competencia se coordinará con los gobiernos parroquiales rurales.</w:t>
            </w:r>
            <w:r w:rsidRPr="00FC2BF5">
              <w:rPr>
                <w:rFonts w:ascii="Times New Roman" w:hAnsi="Times New Roman" w:cs="Times New Roman"/>
              </w:rPr>
              <w:br/>
            </w:r>
            <w:r w:rsidRPr="00FC2BF5">
              <w:rPr>
                <w:rFonts w:ascii="Times New Roman" w:hAnsi="Times New Roman" w:cs="Times New Roman"/>
              </w:rPr>
              <w:br/>
            </w:r>
          </w:p>
          <w:p w14:paraId="6493AE44" w14:textId="77777777" w:rsidR="00E11314" w:rsidRPr="00FC2BF5" w:rsidRDefault="00E11314" w:rsidP="00FC2BF5">
            <w:pPr>
              <w:spacing w:line="276" w:lineRule="auto"/>
              <w:jc w:val="both"/>
              <w:rPr>
                <w:rFonts w:ascii="Times New Roman" w:hAnsi="Times New Roman" w:cs="Times New Roman"/>
              </w:rPr>
            </w:pPr>
          </w:p>
          <w:p w14:paraId="02266F22" w14:textId="5D50171D" w:rsidR="00F44478" w:rsidRPr="00FC2BF5" w:rsidRDefault="00F44478" w:rsidP="00FC2BF5">
            <w:pPr>
              <w:spacing w:line="276" w:lineRule="auto"/>
              <w:jc w:val="both"/>
              <w:rPr>
                <w:rFonts w:ascii="Times New Roman" w:hAnsi="Times New Roman" w:cs="Times New Roman"/>
              </w:rPr>
            </w:pPr>
            <w:r w:rsidRPr="00FC2BF5">
              <w:rPr>
                <w:rFonts w:ascii="Times New Roman" w:hAnsi="Times New Roman" w:cs="Times New Roman"/>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tc>
      </w:tr>
    </w:tbl>
    <w:p w14:paraId="3B087793" w14:textId="109154C7" w:rsidR="00F44478" w:rsidRPr="00FC2BF5" w:rsidRDefault="00F44478" w:rsidP="00FC2BF5">
      <w:pPr>
        <w:spacing w:line="276" w:lineRule="auto"/>
        <w:rPr>
          <w:rFonts w:ascii="Times New Roman" w:hAnsi="Times New Roman" w:cs="Times New Roman"/>
          <w:i/>
          <w:iCs/>
        </w:rPr>
      </w:pPr>
    </w:p>
    <w:p w14:paraId="74E71CD3" w14:textId="54EFB13B" w:rsidR="00587D81" w:rsidRPr="00FC2BF5" w:rsidRDefault="00CC3C4F"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Como se puede observar se propone que para el ejercicio de la competencia de vialidad de</w:t>
      </w:r>
      <w:r w:rsidR="00A2165B" w:rsidRPr="00FC2BF5">
        <w:rPr>
          <w:rFonts w:ascii="Times New Roman" w:hAnsi="Times New Roman" w:cs="Times New Roman"/>
        </w:rPr>
        <w:t xml:space="preserve"> </w:t>
      </w:r>
      <w:r w:rsidR="00744F48" w:rsidRPr="00FC2BF5">
        <w:rPr>
          <w:rFonts w:ascii="Times New Roman" w:hAnsi="Times New Roman" w:cs="Times New Roman"/>
        </w:rPr>
        <w:t>los gobiernos</w:t>
      </w:r>
      <w:r w:rsidRPr="00FC2BF5">
        <w:rPr>
          <w:rFonts w:ascii="Times New Roman" w:hAnsi="Times New Roman" w:cs="Times New Roman"/>
        </w:rPr>
        <w:t xml:space="preserve"> parroquiales, se </w:t>
      </w:r>
      <w:r w:rsidR="008128DE" w:rsidRPr="00FC2BF5">
        <w:rPr>
          <w:rFonts w:ascii="Times New Roman" w:hAnsi="Times New Roman" w:cs="Times New Roman"/>
        </w:rPr>
        <w:t xml:space="preserve">establecerán convenios con los demás GAD en </w:t>
      </w:r>
      <w:r w:rsidR="00A2165B" w:rsidRPr="00FC2BF5">
        <w:rPr>
          <w:rFonts w:ascii="Times New Roman" w:hAnsi="Times New Roman" w:cs="Times New Roman"/>
        </w:rPr>
        <w:t xml:space="preserve">los cuales debe </w:t>
      </w:r>
      <w:r w:rsidR="00744F48" w:rsidRPr="00FC2BF5">
        <w:rPr>
          <w:rFonts w:ascii="Times New Roman" w:hAnsi="Times New Roman" w:cs="Times New Roman"/>
        </w:rPr>
        <w:t xml:space="preserve">incorporarse </w:t>
      </w:r>
      <w:r w:rsidR="008128DE" w:rsidRPr="00FC2BF5">
        <w:rPr>
          <w:rFonts w:ascii="Times New Roman" w:hAnsi="Times New Roman" w:cs="Times New Roman"/>
        </w:rPr>
        <w:t>responsabilidades y</w:t>
      </w:r>
      <w:r w:rsidR="008128DE" w:rsidRPr="00FC2BF5">
        <w:rPr>
          <w:rFonts w:ascii="Times New Roman" w:hAnsi="Times New Roman" w:cs="Times New Roman"/>
          <w:b/>
          <w:bCs/>
        </w:rPr>
        <w:t xml:space="preserve"> recursos</w:t>
      </w:r>
      <w:r w:rsidR="008128DE" w:rsidRPr="00FC2BF5">
        <w:rPr>
          <w:rFonts w:ascii="Times New Roman" w:hAnsi="Times New Roman" w:cs="Times New Roman"/>
        </w:rPr>
        <w:t xml:space="preserve"> que serán destinados</w:t>
      </w:r>
      <w:r w:rsidR="00A2165B" w:rsidRPr="00FC2BF5">
        <w:rPr>
          <w:rFonts w:ascii="Times New Roman" w:hAnsi="Times New Roman" w:cs="Times New Roman"/>
        </w:rPr>
        <w:t xml:space="preserve"> a estos</w:t>
      </w:r>
      <w:r w:rsidR="00A24A0E" w:rsidRPr="00FC2BF5">
        <w:rPr>
          <w:rFonts w:ascii="Times New Roman" w:hAnsi="Times New Roman" w:cs="Times New Roman"/>
        </w:rPr>
        <w:t>, sin embargo,</w:t>
      </w:r>
      <w:r w:rsidR="00A2165B" w:rsidRPr="00FC2BF5">
        <w:rPr>
          <w:rFonts w:ascii="Times New Roman" w:hAnsi="Times New Roman" w:cs="Times New Roman"/>
        </w:rPr>
        <w:t xml:space="preserve"> </w:t>
      </w:r>
      <w:r w:rsidR="00382BCA" w:rsidRPr="00FC2BF5">
        <w:rPr>
          <w:rFonts w:ascii="Times New Roman" w:hAnsi="Times New Roman" w:cs="Times New Roman"/>
        </w:rPr>
        <w:t>se debe considerar que los convenios deben suscribirse siempre de mutuo acuerdo entre los GAD que intervengan</w:t>
      </w:r>
      <w:r w:rsidR="00904E56" w:rsidRPr="00FC2BF5">
        <w:rPr>
          <w:rFonts w:ascii="Times New Roman" w:hAnsi="Times New Roman" w:cs="Times New Roman"/>
        </w:rPr>
        <w:t xml:space="preserve"> y, teniendo en cuenta que el Proyecto determina la necesidad de establecer transferencia de recursos para loa GAD parroquiales, la viabilidad de la suscripción de estos convenios puede no ser la óptima</w:t>
      </w:r>
      <w:r w:rsidR="00587D81" w:rsidRPr="00FC2BF5">
        <w:rPr>
          <w:rFonts w:ascii="Times New Roman" w:hAnsi="Times New Roman" w:cs="Times New Roman"/>
        </w:rPr>
        <w:t>, pudiendo provocar</w:t>
      </w:r>
      <w:r w:rsidR="00A2165B" w:rsidRPr="00FC2BF5">
        <w:rPr>
          <w:rFonts w:ascii="Times New Roman" w:hAnsi="Times New Roman" w:cs="Times New Roman"/>
        </w:rPr>
        <w:t xml:space="preserve"> el efecto contrario</w:t>
      </w:r>
      <w:r w:rsidR="00587D81" w:rsidRPr="00FC2BF5">
        <w:rPr>
          <w:rFonts w:ascii="Times New Roman" w:hAnsi="Times New Roman" w:cs="Times New Roman"/>
        </w:rPr>
        <w:t xml:space="preserve"> a la que plantea la iniciativa, desincentivando la posibilidad de suscribir estos convenios.</w:t>
      </w:r>
    </w:p>
    <w:p w14:paraId="282DA7DB" w14:textId="77777777" w:rsidR="00587D81" w:rsidRPr="00FC2BF5" w:rsidRDefault="00587D81" w:rsidP="00FC2BF5">
      <w:pPr>
        <w:pStyle w:val="Prrafodelista"/>
        <w:spacing w:line="276" w:lineRule="auto"/>
        <w:ind w:left="360"/>
        <w:jc w:val="both"/>
        <w:rPr>
          <w:rFonts w:ascii="Times New Roman" w:hAnsi="Times New Roman" w:cs="Times New Roman"/>
        </w:rPr>
      </w:pPr>
    </w:p>
    <w:p w14:paraId="2CA33F43" w14:textId="73F8B67D" w:rsidR="00CF5DE9" w:rsidRPr="00FC2BF5" w:rsidRDefault="00587D81"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Se debe considerar también que c</w:t>
      </w:r>
      <w:r w:rsidR="00C14196" w:rsidRPr="00FC2BF5">
        <w:rPr>
          <w:rFonts w:ascii="Times New Roman" w:hAnsi="Times New Roman" w:cs="Times New Roman"/>
        </w:rPr>
        <w:t>ada nivel de gobierno</w:t>
      </w:r>
      <w:r w:rsidR="00744F48" w:rsidRPr="00FC2BF5">
        <w:rPr>
          <w:rFonts w:ascii="Times New Roman" w:hAnsi="Times New Roman" w:cs="Times New Roman"/>
        </w:rPr>
        <w:t xml:space="preserve"> tiene sus propias particularidades</w:t>
      </w:r>
      <w:r w:rsidRPr="00FC2BF5">
        <w:rPr>
          <w:rFonts w:ascii="Times New Roman" w:hAnsi="Times New Roman" w:cs="Times New Roman"/>
        </w:rPr>
        <w:t>.</w:t>
      </w:r>
      <w:r w:rsidR="00C14196" w:rsidRPr="00FC2BF5">
        <w:rPr>
          <w:rFonts w:ascii="Times New Roman" w:hAnsi="Times New Roman" w:cs="Times New Roman"/>
        </w:rPr>
        <w:t xml:space="preserve"> </w:t>
      </w:r>
      <w:r w:rsidRPr="00FC2BF5">
        <w:rPr>
          <w:rFonts w:ascii="Times New Roman" w:hAnsi="Times New Roman" w:cs="Times New Roman"/>
        </w:rPr>
        <w:t>L</w:t>
      </w:r>
      <w:r w:rsidR="00C14196" w:rsidRPr="00FC2BF5">
        <w:rPr>
          <w:rFonts w:ascii="Times New Roman" w:hAnsi="Times New Roman" w:cs="Times New Roman"/>
        </w:rPr>
        <w:t>a Constitución de la República</w:t>
      </w:r>
      <w:r w:rsidRPr="00FC2BF5">
        <w:rPr>
          <w:rFonts w:ascii="Times New Roman" w:hAnsi="Times New Roman" w:cs="Times New Roman"/>
        </w:rPr>
        <w:t xml:space="preserve"> contempla</w:t>
      </w:r>
      <w:r w:rsidR="00862CAB" w:rsidRPr="00FC2BF5">
        <w:rPr>
          <w:rFonts w:ascii="Times New Roman" w:hAnsi="Times New Roman" w:cs="Times New Roman"/>
        </w:rPr>
        <w:t xml:space="preserve"> la creación de un régimen descentralizado para organizar el</w:t>
      </w:r>
      <w:r w:rsidR="00C14196" w:rsidRPr="00FC2BF5">
        <w:rPr>
          <w:rFonts w:ascii="Times New Roman" w:hAnsi="Times New Roman" w:cs="Times New Roman"/>
        </w:rPr>
        <w:t xml:space="preserve"> Estado, con miras al respeto de la autonomía de cada uno de ellos</w:t>
      </w:r>
      <w:r w:rsidR="00AF530B" w:rsidRPr="00FC2BF5">
        <w:rPr>
          <w:rFonts w:ascii="Times New Roman" w:hAnsi="Times New Roman" w:cs="Times New Roman"/>
        </w:rPr>
        <w:t>.</w:t>
      </w:r>
      <w:r w:rsidR="00C14196" w:rsidRPr="00FC2BF5">
        <w:rPr>
          <w:rFonts w:ascii="Times New Roman" w:hAnsi="Times New Roman" w:cs="Times New Roman"/>
        </w:rPr>
        <w:t xml:space="preserve"> </w:t>
      </w:r>
      <w:r w:rsidR="00AF530B" w:rsidRPr="00FC2BF5">
        <w:rPr>
          <w:rFonts w:ascii="Times New Roman" w:hAnsi="Times New Roman" w:cs="Times New Roman"/>
        </w:rPr>
        <w:t>A</w:t>
      </w:r>
      <w:r w:rsidR="00C14196" w:rsidRPr="00FC2BF5">
        <w:rPr>
          <w:rFonts w:ascii="Times New Roman" w:hAnsi="Times New Roman" w:cs="Times New Roman"/>
        </w:rPr>
        <w:t>l no existir la conformación de las regiones</w:t>
      </w:r>
      <w:r w:rsidR="00AF530B" w:rsidRPr="00FC2BF5">
        <w:rPr>
          <w:rFonts w:ascii="Times New Roman" w:hAnsi="Times New Roman" w:cs="Times New Roman"/>
        </w:rPr>
        <w:t>,</w:t>
      </w:r>
      <w:r w:rsidR="00C14196" w:rsidRPr="00FC2BF5">
        <w:rPr>
          <w:rFonts w:ascii="Times New Roman" w:hAnsi="Times New Roman" w:cs="Times New Roman"/>
        </w:rPr>
        <w:t xml:space="preserve"> quien</w:t>
      </w:r>
      <w:r w:rsidR="00AF530B" w:rsidRPr="00FC2BF5">
        <w:rPr>
          <w:rFonts w:ascii="Times New Roman" w:hAnsi="Times New Roman" w:cs="Times New Roman"/>
        </w:rPr>
        <w:t>es</w:t>
      </w:r>
      <w:r w:rsidR="00C14196" w:rsidRPr="00FC2BF5">
        <w:rPr>
          <w:rFonts w:ascii="Times New Roman" w:hAnsi="Times New Roman" w:cs="Times New Roman"/>
        </w:rPr>
        <w:t xml:space="preserve"> </w:t>
      </w:r>
      <w:r w:rsidR="00AF530B" w:rsidRPr="00FC2BF5">
        <w:rPr>
          <w:rFonts w:ascii="Times New Roman" w:hAnsi="Times New Roman" w:cs="Times New Roman"/>
        </w:rPr>
        <w:t xml:space="preserve">han </w:t>
      </w:r>
      <w:r w:rsidR="00C14196" w:rsidRPr="00FC2BF5">
        <w:rPr>
          <w:rFonts w:ascii="Times New Roman" w:hAnsi="Times New Roman" w:cs="Times New Roman"/>
        </w:rPr>
        <w:t xml:space="preserve">asumido el rol de gobierno intermedio han sido los GAD provinciales, que tienen como competencia exclusiva la </w:t>
      </w:r>
      <w:r w:rsidR="00C9361E" w:rsidRPr="00FC2BF5">
        <w:rPr>
          <w:rFonts w:ascii="Times New Roman" w:hAnsi="Times New Roman" w:cs="Times New Roman"/>
        </w:rPr>
        <w:lastRenderedPageBreak/>
        <w:t>planificación, creación y mantenimiento el sistema vial</w:t>
      </w:r>
      <w:r w:rsidR="00862CAB" w:rsidRPr="00FC2BF5">
        <w:rPr>
          <w:rStyle w:val="Refdenotaalpie"/>
          <w:rFonts w:ascii="Times New Roman" w:hAnsi="Times New Roman" w:cs="Times New Roman"/>
        </w:rPr>
        <w:footnoteReference w:id="1"/>
      </w:r>
      <w:r w:rsidR="00C9361E" w:rsidRPr="00FC2BF5">
        <w:rPr>
          <w:rFonts w:ascii="Times New Roman" w:hAnsi="Times New Roman" w:cs="Times New Roman"/>
        </w:rPr>
        <w:t>, mientras que l</w:t>
      </w:r>
      <w:r w:rsidR="00862CAB" w:rsidRPr="00FC2BF5">
        <w:rPr>
          <w:rFonts w:ascii="Times New Roman" w:hAnsi="Times New Roman" w:cs="Times New Roman"/>
        </w:rPr>
        <w:t>as parroquias</w:t>
      </w:r>
      <w:r w:rsidR="00A6487F" w:rsidRPr="00FC2BF5">
        <w:rPr>
          <w:rFonts w:ascii="Times New Roman" w:hAnsi="Times New Roman" w:cs="Times New Roman"/>
        </w:rPr>
        <w:t>,</w:t>
      </w:r>
      <w:r w:rsidR="00862CAB" w:rsidRPr="00FC2BF5">
        <w:rPr>
          <w:rFonts w:ascii="Times New Roman" w:hAnsi="Times New Roman" w:cs="Times New Roman"/>
        </w:rPr>
        <w:t xml:space="preserve"> por disposición constitucional</w:t>
      </w:r>
      <w:r w:rsidR="00A6487F" w:rsidRPr="00FC2BF5">
        <w:rPr>
          <w:rFonts w:ascii="Times New Roman" w:hAnsi="Times New Roman" w:cs="Times New Roman"/>
        </w:rPr>
        <w:t>,</w:t>
      </w:r>
      <w:r w:rsidR="00862CAB" w:rsidRPr="00FC2BF5">
        <w:rPr>
          <w:rFonts w:ascii="Times New Roman" w:hAnsi="Times New Roman" w:cs="Times New Roman"/>
        </w:rPr>
        <w:t xml:space="preserve"> les corresponde planificar y mantener el sistema vial siempre en coordinación con las provincias</w:t>
      </w:r>
      <w:r w:rsidR="00F7249C" w:rsidRPr="00FC2BF5">
        <w:rPr>
          <w:rStyle w:val="Refdenotaalpie"/>
          <w:rFonts w:ascii="Times New Roman" w:hAnsi="Times New Roman" w:cs="Times New Roman"/>
        </w:rPr>
        <w:footnoteReference w:id="2"/>
      </w:r>
      <w:r w:rsidR="00A6487F" w:rsidRPr="00FC2BF5">
        <w:rPr>
          <w:rFonts w:ascii="Times New Roman" w:hAnsi="Times New Roman" w:cs="Times New Roman"/>
        </w:rPr>
        <w:t>.</w:t>
      </w:r>
      <w:r w:rsidR="00862CAB" w:rsidRPr="00FC2BF5">
        <w:rPr>
          <w:rFonts w:ascii="Times New Roman" w:hAnsi="Times New Roman" w:cs="Times New Roman"/>
        </w:rPr>
        <w:t xml:space="preserve"> </w:t>
      </w:r>
      <w:r w:rsidR="00A6487F" w:rsidRPr="00FC2BF5">
        <w:rPr>
          <w:rFonts w:ascii="Times New Roman" w:hAnsi="Times New Roman" w:cs="Times New Roman"/>
        </w:rPr>
        <w:t>E</w:t>
      </w:r>
      <w:r w:rsidR="00862CAB" w:rsidRPr="00FC2BF5">
        <w:rPr>
          <w:rFonts w:ascii="Times New Roman" w:hAnsi="Times New Roman" w:cs="Times New Roman"/>
        </w:rPr>
        <w:t>l legislador</w:t>
      </w:r>
      <w:r w:rsidR="00A6487F" w:rsidRPr="00FC2BF5">
        <w:rPr>
          <w:rFonts w:ascii="Times New Roman" w:hAnsi="Times New Roman" w:cs="Times New Roman"/>
        </w:rPr>
        <w:t>,</w:t>
      </w:r>
      <w:r w:rsidR="00862CAB" w:rsidRPr="00FC2BF5">
        <w:rPr>
          <w:rFonts w:ascii="Times New Roman" w:hAnsi="Times New Roman" w:cs="Times New Roman"/>
        </w:rPr>
        <w:t xml:space="preserve"> </w:t>
      </w:r>
      <w:r w:rsidR="00AB4047" w:rsidRPr="00FC2BF5">
        <w:rPr>
          <w:rFonts w:ascii="Times New Roman" w:hAnsi="Times New Roman" w:cs="Times New Roman"/>
        </w:rPr>
        <w:t>en su iniciativa, debe considerar que los gobiernos parroquiales</w:t>
      </w:r>
      <w:r w:rsidR="00862CAB" w:rsidRPr="00FC2BF5">
        <w:rPr>
          <w:rFonts w:ascii="Times New Roman" w:hAnsi="Times New Roman" w:cs="Times New Roman"/>
        </w:rPr>
        <w:t xml:space="preserve"> son niveles </w:t>
      </w:r>
      <w:r w:rsidR="00A6487F" w:rsidRPr="00FC2BF5">
        <w:rPr>
          <w:rFonts w:ascii="Times New Roman" w:hAnsi="Times New Roman" w:cs="Times New Roman"/>
        </w:rPr>
        <w:t xml:space="preserve">de gobierno </w:t>
      </w:r>
      <w:r w:rsidR="00177C44" w:rsidRPr="00FC2BF5">
        <w:rPr>
          <w:rFonts w:ascii="Times New Roman" w:hAnsi="Times New Roman" w:cs="Times New Roman"/>
        </w:rPr>
        <w:t xml:space="preserve">que cuentan con una estructura pequeña y una capacidad técnica limitada, </w:t>
      </w:r>
      <w:proofErr w:type="gramStart"/>
      <w:r w:rsidR="000A233B" w:rsidRPr="00FC2BF5">
        <w:rPr>
          <w:rFonts w:ascii="Times New Roman" w:hAnsi="Times New Roman" w:cs="Times New Roman"/>
        </w:rPr>
        <w:t>y</w:t>
      </w:r>
      <w:proofErr w:type="gramEnd"/>
      <w:r w:rsidR="000A233B" w:rsidRPr="00FC2BF5">
        <w:rPr>
          <w:rFonts w:ascii="Times New Roman" w:hAnsi="Times New Roman" w:cs="Times New Roman"/>
        </w:rPr>
        <w:t xml:space="preserve"> por lo tanto</w:t>
      </w:r>
      <w:r w:rsidR="00AB4047" w:rsidRPr="00FC2BF5">
        <w:rPr>
          <w:rFonts w:ascii="Times New Roman" w:hAnsi="Times New Roman" w:cs="Times New Roman"/>
        </w:rPr>
        <w:t>,</w:t>
      </w:r>
      <w:r w:rsidR="000A233B" w:rsidRPr="00FC2BF5">
        <w:rPr>
          <w:rFonts w:ascii="Times New Roman" w:hAnsi="Times New Roman" w:cs="Times New Roman"/>
        </w:rPr>
        <w:t xml:space="preserve"> </w:t>
      </w:r>
      <w:r w:rsidR="008751BE" w:rsidRPr="00FC2BF5">
        <w:rPr>
          <w:rFonts w:ascii="Times New Roman" w:hAnsi="Times New Roman" w:cs="Times New Roman"/>
        </w:rPr>
        <w:t xml:space="preserve">tiene </w:t>
      </w:r>
      <w:r w:rsidR="000A233B" w:rsidRPr="00FC2BF5">
        <w:rPr>
          <w:rFonts w:ascii="Times New Roman" w:hAnsi="Times New Roman" w:cs="Times New Roman"/>
        </w:rPr>
        <w:t xml:space="preserve">particularidades </w:t>
      </w:r>
      <w:r w:rsidR="00AB4047" w:rsidRPr="00FC2BF5">
        <w:rPr>
          <w:rFonts w:ascii="Times New Roman" w:hAnsi="Times New Roman" w:cs="Times New Roman"/>
        </w:rPr>
        <w:t>que puede que</w:t>
      </w:r>
      <w:r w:rsidR="00A65A7D" w:rsidRPr="00FC2BF5">
        <w:rPr>
          <w:rFonts w:ascii="Times New Roman" w:hAnsi="Times New Roman" w:cs="Times New Roman"/>
        </w:rPr>
        <w:t xml:space="preserve"> vuelva improcedente e inaplicable esta iniciativa</w:t>
      </w:r>
      <w:r w:rsidR="000A233B" w:rsidRPr="00FC2BF5">
        <w:rPr>
          <w:rFonts w:ascii="Times New Roman" w:hAnsi="Times New Roman" w:cs="Times New Roman"/>
        </w:rPr>
        <w:t>.</w:t>
      </w:r>
    </w:p>
    <w:p w14:paraId="2D07310C" w14:textId="77777777" w:rsidR="000A233B" w:rsidRPr="00FC2BF5" w:rsidRDefault="000A233B" w:rsidP="00FC2BF5">
      <w:pPr>
        <w:pStyle w:val="Prrafodelista"/>
        <w:spacing w:line="276" w:lineRule="auto"/>
        <w:jc w:val="both"/>
        <w:rPr>
          <w:rFonts w:ascii="Times New Roman" w:hAnsi="Times New Roman" w:cs="Times New Roman"/>
        </w:rPr>
      </w:pPr>
    </w:p>
    <w:p w14:paraId="15C2EDA6" w14:textId="06E89E20" w:rsidR="00CF5DE9" w:rsidRPr="00FC2BF5" w:rsidRDefault="000A233B"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La </w:t>
      </w:r>
      <w:r w:rsidR="00A65A7D" w:rsidRPr="00FC2BF5">
        <w:rPr>
          <w:rFonts w:ascii="Times New Roman" w:hAnsi="Times New Roman" w:cs="Times New Roman"/>
        </w:rPr>
        <w:t>r</w:t>
      </w:r>
      <w:r w:rsidRPr="00FC2BF5">
        <w:rPr>
          <w:rFonts w:ascii="Times New Roman" w:hAnsi="Times New Roman" w:cs="Times New Roman"/>
        </w:rPr>
        <w:t xml:space="preserve">esolución </w:t>
      </w:r>
      <w:r w:rsidR="00A65A7D" w:rsidRPr="00FC2BF5">
        <w:rPr>
          <w:rFonts w:ascii="Times New Roman" w:hAnsi="Times New Roman" w:cs="Times New Roman"/>
        </w:rPr>
        <w:t xml:space="preserve">No. </w:t>
      </w:r>
      <w:r w:rsidRPr="00FC2BF5">
        <w:rPr>
          <w:rFonts w:ascii="Times New Roman" w:hAnsi="Times New Roman" w:cs="Times New Roman"/>
        </w:rPr>
        <w:t>0009-CNC-2014</w:t>
      </w:r>
      <w:r w:rsidR="00F7249C" w:rsidRPr="00FC2BF5">
        <w:rPr>
          <w:rStyle w:val="Refdenotaalpie"/>
          <w:rFonts w:ascii="Times New Roman" w:hAnsi="Times New Roman" w:cs="Times New Roman"/>
        </w:rPr>
        <w:footnoteReference w:id="3"/>
      </w:r>
      <w:r w:rsidRPr="00FC2BF5">
        <w:rPr>
          <w:rFonts w:ascii="Times New Roman" w:hAnsi="Times New Roman" w:cs="Times New Roman"/>
        </w:rPr>
        <w:t xml:space="preserve"> expedida por el Consejo Nacional de </w:t>
      </w:r>
      <w:proofErr w:type="gramStart"/>
      <w:r w:rsidRPr="00FC2BF5">
        <w:rPr>
          <w:rFonts w:ascii="Times New Roman" w:hAnsi="Times New Roman" w:cs="Times New Roman"/>
        </w:rPr>
        <w:t xml:space="preserve">Competencias  </w:t>
      </w:r>
      <w:r w:rsidR="000A430C" w:rsidRPr="00FC2BF5">
        <w:rPr>
          <w:rFonts w:ascii="Times New Roman" w:hAnsi="Times New Roman" w:cs="Times New Roman"/>
        </w:rPr>
        <w:t>regula</w:t>
      </w:r>
      <w:proofErr w:type="gramEnd"/>
      <w:r w:rsidR="000A430C" w:rsidRPr="00FC2BF5">
        <w:rPr>
          <w:rFonts w:ascii="Times New Roman" w:hAnsi="Times New Roman" w:cs="Times New Roman"/>
        </w:rPr>
        <w:t xml:space="preserve"> el ejercicio de la competencia de vialidad en materia</w:t>
      </w:r>
      <w:r w:rsidR="009C675E" w:rsidRPr="00FC2BF5">
        <w:rPr>
          <w:rFonts w:ascii="Times New Roman" w:hAnsi="Times New Roman" w:cs="Times New Roman"/>
        </w:rPr>
        <w:t xml:space="preserve"> de  vialidad</w:t>
      </w:r>
      <w:r w:rsidRPr="00FC2BF5">
        <w:rPr>
          <w:rFonts w:ascii="Times New Roman" w:hAnsi="Times New Roman" w:cs="Times New Roman"/>
        </w:rPr>
        <w:t xml:space="preserve"> </w:t>
      </w:r>
      <w:r w:rsidR="002D5A04" w:rsidRPr="00FC2BF5">
        <w:rPr>
          <w:rFonts w:ascii="Times New Roman" w:hAnsi="Times New Roman" w:cs="Times New Roman"/>
        </w:rPr>
        <w:t xml:space="preserve">y establece, </w:t>
      </w:r>
      <w:r w:rsidRPr="00FC2BF5">
        <w:rPr>
          <w:rFonts w:ascii="Times New Roman" w:hAnsi="Times New Roman" w:cs="Times New Roman"/>
        </w:rPr>
        <w:t>en sus artículos 2</w:t>
      </w:r>
      <w:r w:rsidR="009C675E" w:rsidRPr="00FC2BF5">
        <w:rPr>
          <w:rFonts w:ascii="Times New Roman" w:hAnsi="Times New Roman" w:cs="Times New Roman"/>
        </w:rPr>
        <w:t>4</w:t>
      </w:r>
      <w:r w:rsidR="002D5A04" w:rsidRPr="00FC2BF5">
        <w:rPr>
          <w:rFonts w:ascii="Times New Roman" w:hAnsi="Times New Roman" w:cs="Times New Roman"/>
        </w:rPr>
        <w:t xml:space="preserve"> </w:t>
      </w:r>
      <w:r w:rsidRPr="00FC2BF5">
        <w:rPr>
          <w:rFonts w:ascii="Times New Roman" w:hAnsi="Times New Roman" w:cs="Times New Roman"/>
        </w:rPr>
        <w:t>y 2</w:t>
      </w:r>
      <w:r w:rsidR="009C675E" w:rsidRPr="00FC2BF5">
        <w:rPr>
          <w:rFonts w:ascii="Times New Roman" w:hAnsi="Times New Roman" w:cs="Times New Roman"/>
        </w:rPr>
        <w:t>5, que la planificación y gestión de las parroquias debe hacerlo obligatoriamente en coordinación con los otros niveles de gobierno</w:t>
      </w:r>
      <w:r w:rsidR="002D5A04" w:rsidRPr="00FC2BF5">
        <w:rPr>
          <w:rFonts w:ascii="Times New Roman" w:hAnsi="Times New Roman" w:cs="Times New Roman"/>
        </w:rPr>
        <w:t>;</w:t>
      </w:r>
      <w:r w:rsidR="009C675E" w:rsidRPr="00FC2BF5">
        <w:rPr>
          <w:rFonts w:ascii="Times New Roman" w:hAnsi="Times New Roman" w:cs="Times New Roman"/>
        </w:rPr>
        <w:t xml:space="preserve"> en </w:t>
      </w:r>
      <w:r w:rsidR="00380A26" w:rsidRPr="00FC2BF5">
        <w:rPr>
          <w:rFonts w:ascii="Times New Roman" w:hAnsi="Times New Roman" w:cs="Times New Roman"/>
        </w:rPr>
        <w:t>su</w:t>
      </w:r>
      <w:r w:rsidR="009C675E" w:rsidRPr="00FC2BF5">
        <w:rPr>
          <w:rFonts w:ascii="Times New Roman" w:hAnsi="Times New Roman" w:cs="Times New Roman"/>
        </w:rPr>
        <w:t xml:space="preserve"> artículo 26</w:t>
      </w:r>
      <w:r w:rsidR="00DF72E5" w:rsidRPr="00FC2BF5">
        <w:rPr>
          <w:rStyle w:val="Refdenotaalpie"/>
          <w:rFonts w:ascii="Times New Roman" w:hAnsi="Times New Roman" w:cs="Times New Roman"/>
        </w:rPr>
        <w:footnoteReference w:id="4"/>
      </w:r>
      <w:r w:rsidR="009C675E" w:rsidRPr="00FC2BF5">
        <w:rPr>
          <w:rFonts w:ascii="Times New Roman" w:hAnsi="Times New Roman" w:cs="Times New Roman"/>
        </w:rPr>
        <w:t xml:space="preserve"> </w:t>
      </w:r>
      <w:r w:rsidR="002D5A04" w:rsidRPr="00FC2BF5">
        <w:rPr>
          <w:rFonts w:ascii="Times New Roman" w:hAnsi="Times New Roman" w:cs="Times New Roman"/>
        </w:rPr>
        <w:lastRenderedPageBreak/>
        <w:t>regula</w:t>
      </w:r>
      <w:r w:rsidR="009C675E" w:rsidRPr="00FC2BF5">
        <w:rPr>
          <w:rFonts w:ascii="Times New Roman" w:hAnsi="Times New Roman" w:cs="Times New Roman"/>
        </w:rPr>
        <w:t xml:space="preserve"> los recursos y no prescribe que los GAD deb</w:t>
      </w:r>
      <w:r w:rsidR="00602803" w:rsidRPr="00FC2BF5">
        <w:rPr>
          <w:rFonts w:ascii="Times New Roman" w:hAnsi="Times New Roman" w:cs="Times New Roman"/>
        </w:rPr>
        <w:t>en otorgar</w:t>
      </w:r>
      <w:r w:rsidR="009C675E" w:rsidRPr="00FC2BF5">
        <w:rPr>
          <w:rFonts w:ascii="Times New Roman" w:hAnsi="Times New Roman" w:cs="Times New Roman"/>
        </w:rPr>
        <w:t xml:space="preserve"> recursos</w:t>
      </w:r>
      <w:r w:rsidR="00602803" w:rsidRPr="00FC2BF5">
        <w:rPr>
          <w:rFonts w:ascii="Times New Roman" w:hAnsi="Times New Roman" w:cs="Times New Roman"/>
        </w:rPr>
        <w:t xml:space="preserve"> a otros niveles de gobierno. </w:t>
      </w:r>
      <w:r w:rsidR="0008644B" w:rsidRPr="00FC2BF5">
        <w:rPr>
          <w:rFonts w:ascii="Times New Roman" w:hAnsi="Times New Roman" w:cs="Times New Roman"/>
        </w:rPr>
        <w:t xml:space="preserve">Es por ello </w:t>
      </w:r>
      <w:proofErr w:type="gramStart"/>
      <w:r w:rsidR="0008644B" w:rsidRPr="00FC2BF5">
        <w:rPr>
          <w:rFonts w:ascii="Times New Roman" w:hAnsi="Times New Roman" w:cs="Times New Roman"/>
        </w:rPr>
        <w:t>que</w:t>
      </w:r>
      <w:proofErr w:type="gramEnd"/>
      <w:r w:rsidR="0008644B" w:rsidRPr="00FC2BF5">
        <w:rPr>
          <w:rFonts w:ascii="Times New Roman" w:hAnsi="Times New Roman" w:cs="Times New Roman"/>
        </w:rPr>
        <w:t xml:space="preserve"> cualquier reforma legal debe venir acompañada de la adecuación de la normativa secundaria a fin de que se garantice la armonía normativa en la regulación del ejercicio de esta competencia</w:t>
      </w:r>
      <w:r w:rsidR="009C675E" w:rsidRPr="00FC2BF5">
        <w:rPr>
          <w:rFonts w:ascii="Times New Roman" w:hAnsi="Times New Roman" w:cs="Times New Roman"/>
        </w:rPr>
        <w:t xml:space="preserve">. </w:t>
      </w:r>
    </w:p>
    <w:p w14:paraId="76216E2D" w14:textId="70C4B462" w:rsidR="009C675E" w:rsidRPr="00FC2BF5" w:rsidRDefault="009C675E" w:rsidP="00FC2BF5">
      <w:pPr>
        <w:spacing w:line="276" w:lineRule="auto"/>
        <w:jc w:val="both"/>
        <w:rPr>
          <w:rFonts w:ascii="Times New Roman" w:hAnsi="Times New Roman" w:cs="Times New Roman"/>
        </w:rPr>
      </w:pPr>
    </w:p>
    <w:p w14:paraId="4549123B" w14:textId="72437E45" w:rsidR="00045015" w:rsidRPr="00FC2BF5" w:rsidRDefault="00045015" w:rsidP="00FC2BF5">
      <w:pPr>
        <w:spacing w:line="276" w:lineRule="auto"/>
        <w:jc w:val="both"/>
        <w:rPr>
          <w:rFonts w:ascii="Times New Roman" w:hAnsi="Times New Roman" w:cs="Times New Roman"/>
          <w:b/>
          <w:bCs/>
        </w:rPr>
      </w:pPr>
      <w:r w:rsidRPr="00FC2BF5">
        <w:rPr>
          <w:rFonts w:ascii="Times New Roman" w:hAnsi="Times New Roman" w:cs="Times New Roman"/>
          <w:b/>
          <w:bCs/>
        </w:rPr>
        <w:t>Sobre la reforma a las asignaciones presupuestarias a los GAD:</w:t>
      </w:r>
    </w:p>
    <w:p w14:paraId="7CC748A6" w14:textId="77777777" w:rsidR="00045015" w:rsidRPr="00FC2BF5" w:rsidRDefault="00045015" w:rsidP="00FC2BF5">
      <w:pPr>
        <w:spacing w:line="276" w:lineRule="auto"/>
        <w:jc w:val="both"/>
        <w:rPr>
          <w:rFonts w:ascii="Times New Roman" w:hAnsi="Times New Roman" w:cs="Times New Roman"/>
        </w:rPr>
      </w:pPr>
    </w:p>
    <w:p w14:paraId="0BDE7DA2" w14:textId="27E79BB8" w:rsidR="005660EE" w:rsidRPr="00FC2BF5" w:rsidRDefault="00CF5DE9" w:rsidP="00FC2BF5">
      <w:pPr>
        <w:pStyle w:val="Prrafodelista"/>
        <w:numPr>
          <w:ilvl w:val="0"/>
          <w:numId w:val="3"/>
        </w:numPr>
        <w:spacing w:line="276" w:lineRule="auto"/>
        <w:jc w:val="both"/>
        <w:rPr>
          <w:rFonts w:ascii="Times New Roman" w:hAnsi="Times New Roman" w:cs="Times New Roman"/>
          <w:b/>
          <w:bCs/>
        </w:rPr>
      </w:pPr>
      <w:r w:rsidRPr="00FC2BF5">
        <w:rPr>
          <w:rFonts w:ascii="Times New Roman" w:hAnsi="Times New Roman" w:cs="Times New Roman"/>
        </w:rPr>
        <w:t xml:space="preserve">La reforma busca </w:t>
      </w:r>
      <w:r w:rsidR="008A4D3D" w:rsidRPr="00FC2BF5">
        <w:rPr>
          <w:rFonts w:ascii="Times New Roman" w:hAnsi="Times New Roman" w:cs="Times New Roman"/>
        </w:rPr>
        <w:t>cambiar l</w:t>
      </w:r>
      <w:r w:rsidR="00FF571B" w:rsidRPr="00FC2BF5">
        <w:rPr>
          <w:rFonts w:ascii="Times New Roman" w:hAnsi="Times New Roman" w:cs="Times New Roman"/>
        </w:rPr>
        <w:t>os porcentajes</w:t>
      </w:r>
      <w:r w:rsidR="008A4D3D" w:rsidRPr="00FC2BF5">
        <w:rPr>
          <w:rFonts w:ascii="Times New Roman" w:hAnsi="Times New Roman" w:cs="Times New Roman"/>
        </w:rPr>
        <w:t xml:space="preserve"> de distribución de l</w:t>
      </w:r>
      <w:r w:rsidR="00FF571B" w:rsidRPr="00FC2BF5">
        <w:rPr>
          <w:rFonts w:ascii="Times New Roman" w:hAnsi="Times New Roman" w:cs="Times New Roman"/>
        </w:rPr>
        <w:t>as asignaciones presupuestarias</w:t>
      </w:r>
      <w:r w:rsidR="008A4D3D" w:rsidRPr="00FC2BF5">
        <w:rPr>
          <w:rFonts w:ascii="Times New Roman" w:hAnsi="Times New Roman" w:cs="Times New Roman"/>
        </w:rPr>
        <w:t xml:space="preserve"> que reciben los </w:t>
      </w:r>
      <w:r w:rsidR="00FF571B" w:rsidRPr="00FC2BF5">
        <w:rPr>
          <w:rFonts w:ascii="Times New Roman" w:hAnsi="Times New Roman" w:cs="Times New Roman"/>
        </w:rPr>
        <w:t>difere</w:t>
      </w:r>
      <w:r w:rsidR="00CC5166" w:rsidRPr="00FC2BF5">
        <w:rPr>
          <w:rFonts w:ascii="Times New Roman" w:hAnsi="Times New Roman" w:cs="Times New Roman"/>
        </w:rPr>
        <w:t>n</w:t>
      </w:r>
      <w:r w:rsidR="00FF571B" w:rsidRPr="00FC2BF5">
        <w:rPr>
          <w:rFonts w:ascii="Times New Roman" w:hAnsi="Times New Roman" w:cs="Times New Roman"/>
        </w:rPr>
        <w:t xml:space="preserve">tes </w:t>
      </w:r>
      <w:r w:rsidR="008A4D3D" w:rsidRPr="00FC2BF5">
        <w:rPr>
          <w:rFonts w:ascii="Times New Roman" w:hAnsi="Times New Roman" w:cs="Times New Roman"/>
        </w:rPr>
        <w:t xml:space="preserve">niveles de gobierno, pero no </w:t>
      </w:r>
      <w:r w:rsidR="00CC5166" w:rsidRPr="00FC2BF5">
        <w:rPr>
          <w:rFonts w:ascii="Times New Roman" w:hAnsi="Times New Roman" w:cs="Times New Roman"/>
        </w:rPr>
        <w:t>se trata de</w:t>
      </w:r>
      <w:r w:rsidR="008A4D3D" w:rsidRPr="00FC2BF5">
        <w:rPr>
          <w:rFonts w:ascii="Times New Roman" w:hAnsi="Times New Roman" w:cs="Times New Roman"/>
        </w:rPr>
        <w:t xml:space="preserve"> un incremento en beneficio de todos</w:t>
      </w:r>
      <w:r w:rsidR="00CC5166" w:rsidRPr="00FC2BF5">
        <w:rPr>
          <w:rFonts w:ascii="Times New Roman" w:hAnsi="Times New Roman" w:cs="Times New Roman"/>
        </w:rPr>
        <w:t xml:space="preserve"> los GAD</w:t>
      </w:r>
      <w:r w:rsidR="008A4D3D" w:rsidRPr="00FC2BF5">
        <w:rPr>
          <w:rFonts w:ascii="Times New Roman" w:hAnsi="Times New Roman" w:cs="Times New Roman"/>
        </w:rPr>
        <w:t xml:space="preserve">, </w:t>
      </w:r>
      <w:r w:rsidR="00CC5166" w:rsidRPr="00FC2BF5">
        <w:rPr>
          <w:rFonts w:ascii="Times New Roman" w:hAnsi="Times New Roman" w:cs="Times New Roman"/>
        </w:rPr>
        <w:t xml:space="preserve">sino la </w:t>
      </w:r>
      <w:r w:rsidR="008A4D3D" w:rsidRPr="00FC2BF5">
        <w:rPr>
          <w:rFonts w:ascii="Times New Roman" w:hAnsi="Times New Roman" w:cs="Times New Roman"/>
        </w:rPr>
        <w:t xml:space="preserve">redistribución de los </w:t>
      </w:r>
      <w:r w:rsidR="00CC5166" w:rsidRPr="00FC2BF5">
        <w:rPr>
          <w:rFonts w:ascii="Times New Roman" w:hAnsi="Times New Roman" w:cs="Times New Roman"/>
        </w:rPr>
        <w:t xml:space="preserve">mismos </w:t>
      </w:r>
      <w:r w:rsidR="002335D1" w:rsidRPr="00FC2BF5">
        <w:rPr>
          <w:rFonts w:ascii="Times New Roman" w:hAnsi="Times New Roman" w:cs="Times New Roman"/>
        </w:rPr>
        <w:t>recursos</w:t>
      </w:r>
      <w:r w:rsidR="00CC5166" w:rsidRPr="00FC2BF5">
        <w:rPr>
          <w:rFonts w:ascii="Times New Roman" w:hAnsi="Times New Roman" w:cs="Times New Roman"/>
        </w:rPr>
        <w:t xml:space="preserve"> existentes en</w:t>
      </w:r>
      <w:r w:rsidR="002335D1" w:rsidRPr="00FC2BF5">
        <w:rPr>
          <w:rFonts w:ascii="Times New Roman" w:hAnsi="Times New Roman" w:cs="Times New Roman"/>
        </w:rPr>
        <w:t>,</w:t>
      </w:r>
      <w:r w:rsidR="008A4D3D" w:rsidRPr="00FC2BF5">
        <w:rPr>
          <w:rFonts w:ascii="Times New Roman" w:hAnsi="Times New Roman" w:cs="Times New Roman"/>
        </w:rPr>
        <w:t xml:space="preserve"> </w:t>
      </w:r>
      <w:r w:rsidR="00CC5166" w:rsidRPr="00FC2BF5">
        <w:rPr>
          <w:rFonts w:ascii="Times New Roman" w:hAnsi="Times New Roman" w:cs="Times New Roman"/>
        </w:rPr>
        <w:t>en perjuicio de las asignaciones que reciben los gobiernos provinciales y municipales</w:t>
      </w:r>
      <w:r w:rsidR="008A4D3D" w:rsidRPr="00FC2BF5">
        <w:rPr>
          <w:rFonts w:ascii="Times New Roman" w:hAnsi="Times New Roman" w:cs="Times New Roman"/>
        </w:rPr>
        <w:t>.</w:t>
      </w:r>
    </w:p>
    <w:p w14:paraId="46C5A569" w14:textId="77777777" w:rsidR="00DC01AC" w:rsidRPr="00FC2BF5" w:rsidRDefault="00DC01AC" w:rsidP="00FC2BF5">
      <w:pPr>
        <w:pStyle w:val="Prrafodelista"/>
        <w:spacing w:line="276" w:lineRule="auto"/>
        <w:rPr>
          <w:rFonts w:ascii="Times New Roman" w:hAnsi="Times New Roman" w:cs="Times New Roman"/>
          <w:b/>
          <w:bCs/>
        </w:rPr>
      </w:pPr>
    </w:p>
    <w:p w14:paraId="50577579" w14:textId="747735CF" w:rsidR="005660EE" w:rsidRPr="00FC2BF5" w:rsidRDefault="00CA4C86" w:rsidP="00FC2BF5">
      <w:pPr>
        <w:pStyle w:val="Prrafodelista"/>
        <w:numPr>
          <w:ilvl w:val="0"/>
          <w:numId w:val="3"/>
        </w:numPr>
        <w:spacing w:line="276" w:lineRule="auto"/>
        <w:jc w:val="both"/>
        <w:rPr>
          <w:rFonts w:ascii="Times New Roman" w:hAnsi="Times New Roman" w:cs="Times New Roman"/>
          <w:b/>
          <w:bCs/>
        </w:rPr>
      </w:pPr>
      <w:r w:rsidRPr="00FC2BF5">
        <w:rPr>
          <w:rFonts w:ascii="Times New Roman" w:hAnsi="Times New Roman" w:cs="Times New Roman"/>
        </w:rPr>
        <w:t>Previo al análisis de esta propuesta es importante mencionar que el inconveniente de las asignaciones presupuestarias se presenta en todos los niveles de gobierno</w:t>
      </w:r>
      <w:r w:rsidR="000F30F6" w:rsidRPr="00FC2BF5">
        <w:rPr>
          <w:rFonts w:ascii="Times New Roman" w:hAnsi="Times New Roman" w:cs="Times New Roman"/>
        </w:rPr>
        <w:t xml:space="preserve">. En la actualidad, el gobierno central adeuda a los GAD en general, varios rubros por concepto de asignaciones correspondientes al Modelo de Equidad Territorial, por concepto de financiamiento de varias competencias e inclusive por la devolución de impuestos. </w:t>
      </w:r>
      <w:r w:rsidR="00B4574E" w:rsidRPr="00FC2BF5">
        <w:rPr>
          <w:rFonts w:ascii="Times New Roman" w:hAnsi="Times New Roman" w:cs="Times New Roman"/>
        </w:rPr>
        <w:t xml:space="preserve">La realidad es que no solo los gobiernos parroquiales sufren </w:t>
      </w:r>
      <w:r w:rsidR="00B51518" w:rsidRPr="00FC2BF5">
        <w:rPr>
          <w:rFonts w:ascii="Times New Roman" w:hAnsi="Times New Roman" w:cs="Times New Roman"/>
        </w:rPr>
        <w:t>la problemática</w:t>
      </w:r>
      <w:r w:rsidR="00B4574E" w:rsidRPr="00FC2BF5">
        <w:rPr>
          <w:rFonts w:ascii="Times New Roman" w:hAnsi="Times New Roman" w:cs="Times New Roman"/>
        </w:rPr>
        <w:t xml:space="preserve"> del financiamiento y, al ser este un inconveniente generalizado para los GAD, cualquier iniciativa que se plantee al respecto debe tratar de </w:t>
      </w:r>
      <w:r w:rsidR="00E41F3E" w:rsidRPr="00FC2BF5">
        <w:rPr>
          <w:rFonts w:ascii="Times New Roman" w:hAnsi="Times New Roman" w:cs="Times New Roman"/>
        </w:rPr>
        <w:t>encarar y solucionar estos incon</w:t>
      </w:r>
      <w:r w:rsidR="006E468F" w:rsidRPr="00FC2BF5">
        <w:rPr>
          <w:rFonts w:ascii="Times New Roman" w:hAnsi="Times New Roman" w:cs="Times New Roman"/>
        </w:rPr>
        <w:t>venientes de manera integral</w:t>
      </w:r>
      <w:r w:rsidR="005660EE" w:rsidRPr="00FC2BF5">
        <w:rPr>
          <w:rFonts w:ascii="Times New Roman" w:hAnsi="Times New Roman" w:cs="Times New Roman"/>
        </w:rPr>
        <w:t>.</w:t>
      </w:r>
    </w:p>
    <w:p w14:paraId="41162CC5" w14:textId="77777777" w:rsidR="005660EE" w:rsidRPr="00FC2BF5" w:rsidRDefault="005660EE" w:rsidP="00FC2BF5">
      <w:pPr>
        <w:pStyle w:val="Prrafodelista"/>
        <w:spacing w:line="276" w:lineRule="auto"/>
        <w:rPr>
          <w:rFonts w:ascii="Times New Roman" w:hAnsi="Times New Roman" w:cs="Times New Roman"/>
          <w:b/>
          <w:bCs/>
        </w:rPr>
      </w:pPr>
    </w:p>
    <w:p w14:paraId="40826565" w14:textId="6CABC63F" w:rsidR="00410736" w:rsidRPr="00FC2BF5" w:rsidRDefault="005660EE" w:rsidP="00FC2BF5">
      <w:pPr>
        <w:pStyle w:val="Prrafodelista"/>
        <w:numPr>
          <w:ilvl w:val="0"/>
          <w:numId w:val="3"/>
        </w:numPr>
        <w:spacing w:line="276" w:lineRule="auto"/>
        <w:jc w:val="both"/>
        <w:rPr>
          <w:rFonts w:ascii="Times New Roman" w:hAnsi="Times New Roman" w:cs="Times New Roman"/>
          <w:b/>
          <w:bCs/>
        </w:rPr>
      </w:pPr>
      <w:r w:rsidRPr="00FC2BF5">
        <w:rPr>
          <w:rFonts w:ascii="Times New Roman" w:hAnsi="Times New Roman" w:cs="Times New Roman"/>
        </w:rPr>
        <w:t xml:space="preserve">Los ingresos que perciben los GAD están </w:t>
      </w:r>
      <w:r w:rsidR="00CD6285" w:rsidRPr="00FC2BF5">
        <w:rPr>
          <w:rFonts w:ascii="Times New Roman" w:hAnsi="Times New Roman" w:cs="Times New Roman"/>
        </w:rPr>
        <w:t>establecidos</w:t>
      </w:r>
      <w:r w:rsidRPr="00FC2BF5">
        <w:rPr>
          <w:rFonts w:ascii="Times New Roman" w:hAnsi="Times New Roman" w:cs="Times New Roman"/>
        </w:rPr>
        <w:t xml:space="preserve"> en la Constitución de la Repúblic</w:t>
      </w:r>
      <w:r w:rsidR="00DC76AE" w:rsidRPr="00FC2BF5">
        <w:rPr>
          <w:rFonts w:ascii="Times New Roman" w:hAnsi="Times New Roman" w:cs="Times New Roman"/>
        </w:rPr>
        <w:t>a</w:t>
      </w:r>
      <w:r w:rsidRPr="00FC2BF5">
        <w:rPr>
          <w:rFonts w:ascii="Times New Roman" w:hAnsi="Times New Roman" w:cs="Times New Roman"/>
        </w:rPr>
        <w:t xml:space="preserve">, </w:t>
      </w:r>
      <w:r w:rsidR="00141382" w:rsidRPr="00FC2BF5">
        <w:rPr>
          <w:rFonts w:ascii="Times New Roman" w:hAnsi="Times New Roman" w:cs="Times New Roman"/>
        </w:rPr>
        <w:t>e</w:t>
      </w:r>
      <w:r w:rsidR="00CD6285" w:rsidRPr="00FC2BF5">
        <w:rPr>
          <w:rFonts w:ascii="Times New Roman" w:hAnsi="Times New Roman" w:cs="Times New Roman"/>
        </w:rPr>
        <w:t>n e</w:t>
      </w:r>
      <w:r w:rsidR="00141382" w:rsidRPr="00FC2BF5">
        <w:rPr>
          <w:rFonts w:ascii="Times New Roman" w:hAnsi="Times New Roman" w:cs="Times New Roman"/>
        </w:rPr>
        <w:t xml:space="preserve">l </w:t>
      </w:r>
      <w:r w:rsidR="00CD6285" w:rsidRPr="00FC2BF5">
        <w:rPr>
          <w:rFonts w:ascii="Times New Roman" w:hAnsi="Times New Roman" w:cs="Times New Roman"/>
        </w:rPr>
        <w:t>artículo</w:t>
      </w:r>
      <w:r w:rsidR="00141382" w:rsidRPr="00FC2BF5">
        <w:rPr>
          <w:rFonts w:ascii="Times New Roman" w:hAnsi="Times New Roman" w:cs="Times New Roman"/>
        </w:rPr>
        <w:t xml:space="preserve"> 270</w:t>
      </w:r>
      <w:r w:rsidR="00DF72E5" w:rsidRPr="00FC2BF5">
        <w:rPr>
          <w:rStyle w:val="Refdenotaalpie"/>
          <w:rFonts w:ascii="Times New Roman" w:hAnsi="Times New Roman" w:cs="Times New Roman"/>
        </w:rPr>
        <w:footnoteReference w:id="5"/>
      </w:r>
      <w:r w:rsidR="00CD6285" w:rsidRPr="00FC2BF5">
        <w:rPr>
          <w:rFonts w:ascii="Times New Roman" w:hAnsi="Times New Roman" w:cs="Times New Roman"/>
        </w:rPr>
        <w:t>,</w:t>
      </w:r>
      <w:r w:rsidR="00141382" w:rsidRPr="00FC2BF5">
        <w:rPr>
          <w:rFonts w:ascii="Times New Roman" w:hAnsi="Times New Roman" w:cs="Times New Roman"/>
        </w:rPr>
        <w:t xml:space="preserve"> </w:t>
      </w:r>
      <w:r w:rsidR="00CD6285" w:rsidRPr="00FC2BF5">
        <w:rPr>
          <w:rFonts w:ascii="Times New Roman" w:hAnsi="Times New Roman" w:cs="Times New Roman"/>
        </w:rPr>
        <w:t xml:space="preserve">que </w:t>
      </w:r>
      <w:r w:rsidR="00141382" w:rsidRPr="00FC2BF5">
        <w:rPr>
          <w:rFonts w:ascii="Times New Roman" w:hAnsi="Times New Roman" w:cs="Times New Roman"/>
        </w:rPr>
        <w:t xml:space="preserve">prescribe que los GAD generarán sus propios recursos y </w:t>
      </w:r>
      <w:r w:rsidR="00141382" w:rsidRPr="00FC2BF5">
        <w:rPr>
          <w:rFonts w:ascii="Times New Roman" w:hAnsi="Times New Roman" w:cs="Times New Roman"/>
        </w:rPr>
        <w:lastRenderedPageBreak/>
        <w:t>participa</w:t>
      </w:r>
      <w:r w:rsidR="00CD6285" w:rsidRPr="00FC2BF5">
        <w:rPr>
          <w:rFonts w:ascii="Times New Roman" w:hAnsi="Times New Roman" w:cs="Times New Roman"/>
        </w:rPr>
        <w:t>rá</w:t>
      </w:r>
      <w:r w:rsidR="00141382" w:rsidRPr="00FC2BF5">
        <w:rPr>
          <w:rFonts w:ascii="Times New Roman" w:hAnsi="Times New Roman" w:cs="Times New Roman"/>
        </w:rPr>
        <w:t xml:space="preserve">n de las rentas del </w:t>
      </w:r>
      <w:r w:rsidR="00CD6285" w:rsidRPr="00FC2BF5">
        <w:rPr>
          <w:rFonts w:ascii="Times New Roman" w:hAnsi="Times New Roman" w:cs="Times New Roman"/>
        </w:rPr>
        <w:t>E</w:t>
      </w:r>
      <w:r w:rsidR="00141382" w:rsidRPr="00FC2BF5">
        <w:rPr>
          <w:rFonts w:ascii="Times New Roman" w:hAnsi="Times New Roman" w:cs="Times New Roman"/>
        </w:rPr>
        <w:t>stado</w:t>
      </w:r>
      <w:r w:rsidR="00CD6285" w:rsidRPr="00FC2BF5">
        <w:rPr>
          <w:rFonts w:ascii="Times New Roman" w:hAnsi="Times New Roman" w:cs="Times New Roman"/>
        </w:rPr>
        <w:t>;</w:t>
      </w:r>
      <w:r w:rsidR="00410736" w:rsidRPr="00FC2BF5">
        <w:rPr>
          <w:rFonts w:ascii="Times New Roman" w:hAnsi="Times New Roman" w:cs="Times New Roman"/>
        </w:rPr>
        <w:t xml:space="preserve"> </w:t>
      </w:r>
      <w:r w:rsidR="002335D1" w:rsidRPr="00FC2BF5">
        <w:rPr>
          <w:rFonts w:ascii="Times New Roman" w:hAnsi="Times New Roman" w:cs="Times New Roman"/>
        </w:rPr>
        <w:t xml:space="preserve">el </w:t>
      </w:r>
      <w:r w:rsidR="00CD6285" w:rsidRPr="00FC2BF5">
        <w:rPr>
          <w:rFonts w:ascii="Times New Roman" w:hAnsi="Times New Roman" w:cs="Times New Roman"/>
        </w:rPr>
        <w:t xml:space="preserve">artículo </w:t>
      </w:r>
      <w:r w:rsidR="002335D1" w:rsidRPr="00FC2BF5">
        <w:rPr>
          <w:rFonts w:ascii="Times New Roman" w:hAnsi="Times New Roman" w:cs="Times New Roman"/>
        </w:rPr>
        <w:t xml:space="preserve">271 menciona que los GAD participarán al menos del 15% en ingresos permanentes y no </w:t>
      </w:r>
      <w:r w:rsidR="00CD6285" w:rsidRPr="00FC2BF5">
        <w:rPr>
          <w:rFonts w:ascii="Times New Roman" w:hAnsi="Times New Roman" w:cs="Times New Roman"/>
        </w:rPr>
        <w:t>menos del</w:t>
      </w:r>
      <w:r w:rsidR="002335D1" w:rsidRPr="00FC2BF5">
        <w:rPr>
          <w:rFonts w:ascii="Times New Roman" w:hAnsi="Times New Roman" w:cs="Times New Roman"/>
        </w:rPr>
        <w:t xml:space="preserve"> 5% de los no permanentes</w:t>
      </w:r>
      <w:r w:rsidR="00CD6285" w:rsidRPr="00FC2BF5">
        <w:rPr>
          <w:rFonts w:ascii="Times New Roman" w:hAnsi="Times New Roman" w:cs="Times New Roman"/>
        </w:rPr>
        <w:t>. S</w:t>
      </w:r>
      <w:r w:rsidR="002335D1" w:rsidRPr="00FC2BF5">
        <w:rPr>
          <w:rFonts w:ascii="Times New Roman" w:hAnsi="Times New Roman" w:cs="Times New Roman"/>
        </w:rPr>
        <w:t xml:space="preserve">eguidamente el </w:t>
      </w:r>
      <w:r w:rsidR="00CD6285" w:rsidRPr="00FC2BF5">
        <w:rPr>
          <w:rFonts w:ascii="Times New Roman" w:hAnsi="Times New Roman" w:cs="Times New Roman"/>
        </w:rPr>
        <w:t>artículo</w:t>
      </w:r>
      <w:r w:rsidR="002335D1" w:rsidRPr="00FC2BF5">
        <w:rPr>
          <w:rFonts w:ascii="Times New Roman" w:hAnsi="Times New Roman" w:cs="Times New Roman"/>
        </w:rPr>
        <w:t xml:space="preserve"> 272 prescribe los criterios bajo los cuales son distribuidos estos recursos, que </w:t>
      </w:r>
      <w:r w:rsidR="001A1345" w:rsidRPr="00FC2BF5">
        <w:rPr>
          <w:rFonts w:ascii="Times New Roman" w:hAnsi="Times New Roman" w:cs="Times New Roman"/>
        </w:rPr>
        <w:t>son</w:t>
      </w:r>
      <w:r w:rsidR="002335D1" w:rsidRPr="00FC2BF5">
        <w:rPr>
          <w:rFonts w:ascii="Times New Roman" w:hAnsi="Times New Roman" w:cs="Times New Roman"/>
        </w:rPr>
        <w:t xml:space="preserve">: </w:t>
      </w:r>
      <w:r w:rsidR="00DC76AE" w:rsidRPr="00FC2BF5">
        <w:rPr>
          <w:rFonts w:ascii="Times New Roman" w:hAnsi="Times New Roman" w:cs="Times New Roman"/>
        </w:rPr>
        <w:t xml:space="preserve">tamaño de la población, densidad de la población, necesidades básicas insatisfechas, logros en el mejoramiento de los niveles de vida, esfuerzo fiscal, </w:t>
      </w:r>
      <w:r w:rsidR="00296F55" w:rsidRPr="00FC2BF5">
        <w:rPr>
          <w:rFonts w:ascii="Times New Roman" w:hAnsi="Times New Roman" w:cs="Times New Roman"/>
        </w:rPr>
        <w:t xml:space="preserve">y el último recién agregado por los kilómetros de vías proyectadas </w:t>
      </w:r>
      <w:proofErr w:type="gramStart"/>
      <w:r w:rsidR="00296F55" w:rsidRPr="00FC2BF5">
        <w:rPr>
          <w:rFonts w:ascii="Times New Roman" w:hAnsi="Times New Roman" w:cs="Times New Roman"/>
        </w:rPr>
        <w:t>y  planificadas</w:t>
      </w:r>
      <w:proofErr w:type="gramEnd"/>
      <w:r w:rsidR="00296F55" w:rsidRPr="00FC2BF5">
        <w:rPr>
          <w:rFonts w:ascii="Times New Roman" w:hAnsi="Times New Roman" w:cs="Times New Roman"/>
        </w:rPr>
        <w:t xml:space="preserve">, </w:t>
      </w:r>
      <w:r w:rsidR="00DC76AE" w:rsidRPr="00FC2BF5">
        <w:rPr>
          <w:rFonts w:ascii="Times New Roman" w:hAnsi="Times New Roman" w:cs="Times New Roman"/>
        </w:rPr>
        <w:t xml:space="preserve">estos se denominan ponderadores y el sistema se denomina </w:t>
      </w:r>
      <w:r w:rsidR="00DB45AB" w:rsidRPr="00FC2BF5">
        <w:rPr>
          <w:rFonts w:ascii="Times New Roman" w:hAnsi="Times New Roman" w:cs="Times New Roman"/>
        </w:rPr>
        <w:t>M</w:t>
      </w:r>
      <w:r w:rsidR="00DC76AE" w:rsidRPr="00FC2BF5">
        <w:rPr>
          <w:rFonts w:ascii="Times New Roman" w:hAnsi="Times New Roman" w:cs="Times New Roman"/>
        </w:rPr>
        <w:t xml:space="preserve">odelo de </w:t>
      </w:r>
      <w:r w:rsidR="00DB45AB" w:rsidRPr="00FC2BF5">
        <w:rPr>
          <w:rFonts w:ascii="Times New Roman" w:hAnsi="Times New Roman" w:cs="Times New Roman"/>
        </w:rPr>
        <w:t>E</w:t>
      </w:r>
      <w:r w:rsidR="00DC76AE" w:rsidRPr="00FC2BF5">
        <w:rPr>
          <w:rFonts w:ascii="Times New Roman" w:hAnsi="Times New Roman" w:cs="Times New Roman"/>
        </w:rPr>
        <w:t xml:space="preserve">quidad </w:t>
      </w:r>
      <w:r w:rsidR="00DB45AB" w:rsidRPr="00FC2BF5">
        <w:rPr>
          <w:rFonts w:ascii="Times New Roman" w:hAnsi="Times New Roman" w:cs="Times New Roman"/>
        </w:rPr>
        <w:t>T</w:t>
      </w:r>
      <w:r w:rsidR="00DC76AE" w:rsidRPr="00FC2BF5">
        <w:rPr>
          <w:rFonts w:ascii="Times New Roman" w:hAnsi="Times New Roman" w:cs="Times New Roman"/>
        </w:rPr>
        <w:t>erritorial</w:t>
      </w:r>
      <w:r w:rsidR="008B4BA9" w:rsidRPr="00FC2BF5">
        <w:rPr>
          <w:rFonts w:ascii="Times New Roman" w:hAnsi="Times New Roman" w:cs="Times New Roman"/>
        </w:rPr>
        <w:t xml:space="preserve"> (MET)</w:t>
      </w:r>
      <w:r w:rsidR="00DC76AE" w:rsidRPr="00FC2BF5">
        <w:rPr>
          <w:rFonts w:ascii="Times New Roman" w:hAnsi="Times New Roman" w:cs="Times New Roman"/>
        </w:rPr>
        <w:t>.</w:t>
      </w:r>
    </w:p>
    <w:p w14:paraId="27A10ACA" w14:textId="77777777" w:rsidR="00DC76AE" w:rsidRPr="00FC2BF5" w:rsidRDefault="00DC76AE" w:rsidP="00FC2BF5">
      <w:pPr>
        <w:pStyle w:val="Prrafodelista"/>
        <w:spacing w:line="276" w:lineRule="auto"/>
        <w:rPr>
          <w:rFonts w:ascii="Times New Roman" w:hAnsi="Times New Roman" w:cs="Times New Roman"/>
          <w:b/>
          <w:bCs/>
        </w:rPr>
      </w:pPr>
    </w:p>
    <w:p w14:paraId="46AA0BCF" w14:textId="23155722" w:rsidR="00410736" w:rsidRPr="00FC2BF5" w:rsidRDefault="00DC76AE" w:rsidP="00FC2BF5">
      <w:pPr>
        <w:pStyle w:val="Prrafodelista"/>
        <w:numPr>
          <w:ilvl w:val="0"/>
          <w:numId w:val="3"/>
        </w:numPr>
        <w:spacing w:line="276" w:lineRule="auto"/>
        <w:jc w:val="both"/>
        <w:rPr>
          <w:rFonts w:ascii="Times New Roman" w:hAnsi="Times New Roman" w:cs="Times New Roman"/>
          <w:b/>
          <w:bCs/>
        </w:rPr>
      </w:pPr>
      <w:r w:rsidRPr="00FC2BF5">
        <w:rPr>
          <w:rFonts w:ascii="Times New Roman" w:hAnsi="Times New Roman" w:cs="Times New Roman"/>
        </w:rPr>
        <w:t>El COOTAD</w:t>
      </w:r>
      <w:r w:rsidR="003D5A62" w:rsidRPr="00FC2BF5">
        <w:rPr>
          <w:rFonts w:ascii="Times New Roman" w:hAnsi="Times New Roman" w:cs="Times New Roman"/>
        </w:rPr>
        <w:t>,</w:t>
      </w:r>
      <w:r w:rsidRPr="00FC2BF5">
        <w:rPr>
          <w:rFonts w:ascii="Times New Roman" w:hAnsi="Times New Roman" w:cs="Times New Roman"/>
        </w:rPr>
        <w:t xml:space="preserve"> </w:t>
      </w:r>
      <w:r w:rsidR="00A9058B" w:rsidRPr="00FC2BF5">
        <w:rPr>
          <w:rFonts w:ascii="Times New Roman" w:hAnsi="Times New Roman" w:cs="Times New Roman"/>
        </w:rPr>
        <w:t>por su parte</w:t>
      </w:r>
      <w:r w:rsidR="003D5A62" w:rsidRPr="00FC2BF5">
        <w:rPr>
          <w:rFonts w:ascii="Times New Roman" w:hAnsi="Times New Roman" w:cs="Times New Roman"/>
        </w:rPr>
        <w:t>,</w:t>
      </w:r>
      <w:r w:rsidR="00A9058B" w:rsidRPr="00FC2BF5">
        <w:rPr>
          <w:rFonts w:ascii="Times New Roman" w:hAnsi="Times New Roman" w:cs="Times New Roman"/>
        </w:rPr>
        <w:t xml:space="preserve"> regula lo referente al presupuesto</w:t>
      </w:r>
      <w:r w:rsidR="0058404B" w:rsidRPr="00FC2BF5">
        <w:rPr>
          <w:rFonts w:ascii="Times New Roman" w:hAnsi="Times New Roman" w:cs="Times New Roman"/>
        </w:rPr>
        <w:t xml:space="preserve"> concreto</w:t>
      </w:r>
      <w:r w:rsidR="00A9058B" w:rsidRPr="00FC2BF5">
        <w:rPr>
          <w:rFonts w:ascii="Times New Roman" w:hAnsi="Times New Roman" w:cs="Times New Roman"/>
        </w:rPr>
        <w:t xml:space="preserve"> de los GAD</w:t>
      </w:r>
      <w:r w:rsidR="0058404B" w:rsidRPr="00FC2BF5">
        <w:rPr>
          <w:rFonts w:ascii="Times New Roman" w:hAnsi="Times New Roman" w:cs="Times New Roman"/>
        </w:rPr>
        <w:t>.</w:t>
      </w:r>
      <w:r w:rsidR="00A9058B" w:rsidRPr="00FC2BF5">
        <w:rPr>
          <w:rFonts w:ascii="Times New Roman" w:hAnsi="Times New Roman" w:cs="Times New Roman"/>
        </w:rPr>
        <w:t xml:space="preserve"> </w:t>
      </w:r>
      <w:r w:rsidR="0058404B" w:rsidRPr="00FC2BF5">
        <w:rPr>
          <w:rFonts w:ascii="Times New Roman" w:hAnsi="Times New Roman" w:cs="Times New Roman"/>
        </w:rPr>
        <w:t>L</w:t>
      </w:r>
      <w:r w:rsidR="00A9058B" w:rsidRPr="00FC2BF5">
        <w:rPr>
          <w:rFonts w:ascii="Times New Roman" w:hAnsi="Times New Roman" w:cs="Times New Roman"/>
        </w:rPr>
        <w:t xml:space="preserve">a </w:t>
      </w:r>
      <w:r w:rsidR="0058404B" w:rsidRPr="00FC2BF5">
        <w:rPr>
          <w:rFonts w:ascii="Times New Roman" w:hAnsi="Times New Roman" w:cs="Times New Roman"/>
        </w:rPr>
        <w:t xml:space="preserve">iniciativa de </w:t>
      </w:r>
      <w:r w:rsidR="00A9058B" w:rsidRPr="00FC2BF5">
        <w:rPr>
          <w:rFonts w:ascii="Times New Roman" w:hAnsi="Times New Roman" w:cs="Times New Roman"/>
        </w:rPr>
        <w:t>reforma</w:t>
      </w:r>
      <w:r w:rsidR="00FF5771" w:rsidRPr="00FC2BF5">
        <w:rPr>
          <w:rFonts w:ascii="Times New Roman" w:hAnsi="Times New Roman" w:cs="Times New Roman"/>
        </w:rPr>
        <w:t xml:space="preserve"> al artículo</w:t>
      </w:r>
      <w:r w:rsidR="00A9058B" w:rsidRPr="00FC2BF5">
        <w:rPr>
          <w:rFonts w:ascii="Times New Roman" w:hAnsi="Times New Roman" w:cs="Times New Roman"/>
        </w:rPr>
        <w:t xml:space="preserve"> 19</w:t>
      </w:r>
      <w:r w:rsidR="00DF76B9" w:rsidRPr="00FC2BF5">
        <w:rPr>
          <w:rFonts w:ascii="Times New Roman" w:hAnsi="Times New Roman" w:cs="Times New Roman"/>
        </w:rPr>
        <w:t>2</w:t>
      </w:r>
      <w:r w:rsidR="00A9058B" w:rsidRPr="00FC2BF5">
        <w:rPr>
          <w:rFonts w:ascii="Times New Roman" w:hAnsi="Times New Roman" w:cs="Times New Roman"/>
        </w:rPr>
        <w:t xml:space="preserve"> </w:t>
      </w:r>
      <w:r w:rsidR="00FF5771" w:rsidRPr="00FC2BF5">
        <w:rPr>
          <w:rFonts w:ascii="Times New Roman" w:hAnsi="Times New Roman" w:cs="Times New Roman"/>
        </w:rPr>
        <w:t>del COOTAD plantea redistribuir los por</w:t>
      </w:r>
      <w:r w:rsidR="00DF76B9" w:rsidRPr="00FC2BF5">
        <w:rPr>
          <w:rFonts w:ascii="Times New Roman" w:hAnsi="Times New Roman" w:cs="Times New Roman"/>
        </w:rPr>
        <w:t>c</w:t>
      </w:r>
      <w:r w:rsidR="00FF5771" w:rsidRPr="00FC2BF5">
        <w:rPr>
          <w:rFonts w:ascii="Times New Roman" w:hAnsi="Times New Roman" w:cs="Times New Roman"/>
        </w:rPr>
        <w:t>entajes de asignaciones presupuestarias a todos los GAD, reduciendo las asignaciones a los gobier</w:t>
      </w:r>
      <w:r w:rsidR="00DF76B9" w:rsidRPr="00FC2BF5">
        <w:rPr>
          <w:rFonts w:ascii="Times New Roman" w:hAnsi="Times New Roman" w:cs="Times New Roman"/>
        </w:rPr>
        <w:t>nos provinciales y municipales e incrementando a los gobiernos parroquiales, de la siguiente manera</w:t>
      </w:r>
      <w:r w:rsidR="00E97DAE" w:rsidRPr="00FC2BF5">
        <w:rPr>
          <w:rFonts w:ascii="Times New Roman" w:hAnsi="Times New Roman" w:cs="Times New Roman"/>
        </w:rPr>
        <w:t xml:space="preserve">: </w:t>
      </w:r>
    </w:p>
    <w:p w14:paraId="7BA8A9A2" w14:textId="1080A8D6" w:rsidR="00214F80" w:rsidRPr="00FC2BF5" w:rsidRDefault="00214F80" w:rsidP="00FC2BF5">
      <w:pPr>
        <w:spacing w:line="276" w:lineRule="auto"/>
        <w:jc w:val="both"/>
        <w:rPr>
          <w:rFonts w:ascii="Times New Roman" w:hAnsi="Times New Roman" w:cs="Times New Roman"/>
          <w:b/>
          <w:bCs/>
        </w:rPr>
      </w:pPr>
    </w:p>
    <w:p w14:paraId="32D9CC52" w14:textId="60C2CE91" w:rsidR="00214F80" w:rsidRDefault="00214F80" w:rsidP="00FC2BF5">
      <w:pPr>
        <w:spacing w:line="276" w:lineRule="auto"/>
        <w:jc w:val="both"/>
        <w:rPr>
          <w:rFonts w:ascii="Times New Roman" w:hAnsi="Times New Roman" w:cs="Times New Roman"/>
          <w:b/>
          <w:bCs/>
        </w:rPr>
      </w:pPr>
    </w:p>
    <w:p w14:paraId="2C7B693E" w14:textId="77777777" w:rsidR="00FC2BF5" w:rsidRPr="00FC2BF5" w:rsidRDefault="00FC2BF5" w:rsidP="00FC2BF5">
      <w:pPr>
        <w:spacing w:line="276"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4414"/>
        <w:gridCol w:w="4414"/>
      </w:tblGrid>
      <w:tr w:rsidR="00214F80" w:rsidRPr="00FC2BF5" w14:paraId="2CA2DE9B" w14:textId="77777777" w:rsidTr="00214F80">
        <w:tc>
          <w:tcPr>
            <w:tcW w:w="4414" w:type="dxa"/>
          </w:tcPr>
          <w:p w14:paraId="16F6F5E8" w14:textId="273237ED" w:rsidR="00214F80" w:rsidRPr="00FC2BF5" w:rsidRDefault="00214F80" w:rsidP="00FC2BF5">
            <w:pPr>
              <w:spacing w:line="276" w:lineRule="auto"/>
              <w:jc w:val="center"/>
              <w:rPr>
                <w:rFonts w:ascii="Times New Roman" w:hAnsi="Times New Roman" w:cs="Times New Roman"/>
                <w:b/>
                <w:bCs/>
              </w:rPr>
            </w:pPr>
            <w:r w:rsidRPr="00FC2BF5">
              <w:rPr>
                <w:rFonts w:ascii="Times New Roman" w:hAnsi="Times New Roman" w:cs="Times New Roman"/>
                <w:b/>
                <w:bCs/>
              </w:rPr>
              <w:lastRenderedPageBreak/>
              <w:t>Reforma al COOTAD</w:t>
            </w:r>
          </w:p>
        </w:tc>
        <w:tc>
          <w:tcPr>
            <w:tcW w:w="4414" w:type="dxa"/>
          </w:tcPr>
          <w:p w14:paraId="1B447756" w14:textId="4900D4E1" w:rsidR="00214F80" w:rsidRPr="00FC2BF5" w:rsidRDefault="00214F80" w:rsidP="00FC2BF5">
            <w:pPr>
              <w:spacing w:line="276" w:lineRule="auto"/>
              <w:jc w:val="center"/>
              <w:rPr>
                <w:rFonts w:ascii="Times New Roman" w:hAnsi="Times New Roman" w:cs="Times New Roman"/>
                <w:b/>
                <w:bCs/>
              </w:rPr>
            </w:pPr>
            <w:r w:rsidRPr="00FC2BF5">
              <w:rPr>
                <w:rFonts w:ascii="Times New Roman" w:hAnsi="Times New Roman" w:cs="Times New Roman"/>
                <w:b/>
                <w:bCs/>
              </w:rPr>
              <w:t>COOTAD</w:t>
            </w:r>
          </w:p>
        </w:tc>
      </w:tr>
      <w:tr w:rsidR="00214F80" w:rsidRPr="00FC2BF5" w14:paraId="1B20F726" w14:textId="77777777" w:rsidTr="00214F80">
        <w:tc>
          <w:tcPr>
            <w:tcW w:w="4414" w:type="dxa"/>
          </w:tcPr>
          <w:p w14:paraId="48A72268" w14:textId="77777777"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 xml:space="preserve">Artículo 5.- Refórmese el contenido del Artículo 192 del COOTAD, </w:t>
            </w:r>
            <w:proofErr w:type="gramStart"/>
            <w:r w:rsidRPr="00FC2BF5">
              <w:rPr>
                <w:rFonts w:ascii="Times New Roman" w:hAnsi="Times New Roman" w:cs="Times New Roman"/>
              </w:rPr>
              <w:t>de acuerdo al</w:t>
            </w:r>
            <w:proofErr w:type="gramEnd"/>
          </w:p>
          <w:p w14:paraId="4EDFD981" w14:textId="21E1B52C"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siguiente texto:</w:t>
            </w:r>
          </w:p>
          <w:p w14:paraId="6AF01693" w14:textId="77777777" w:rsidR="00E97DAE" w:rsidRPr="00FC2BF5" w:rsidRDefault="00E97DAE" w:rsidP="00FC2BF5">
            <w:pPr>
              <w:spacing w:line="276" w:lineRule="auto"/>
              <w:jc w:val="both"/>
              <w:rPr>
                <w:rFonts w:ascii="Times New Roman" w:hAnsi="Times New Roman" w:cs="Times New Roman"/>
              </w:rPr>
            </w:pPr>
          </w:p>
          <w:p w14:paraId="77BC1C9A" w14:textId="0F8DF652"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Art. 192.- Monto total a transferir. - Los gobiernos autónomos</w:t>
            </w:r>
            <w:r w:rsidR="00E97DAE" w:rsidRPr="00FC2BF5">
              <w:rPr>
                <w:rFonts w:ascii="Times New Roman" w:hAnsi="Times New Roman" w:cs="Times New Roman"/>
              </w:rPr>
              <w:t xml:space="preserve"> </w:t>
            </w:r>
            <w:r w:rsidRPr="00FC2BF5">
              <w:rPr>
                <w:rFonts w:ascii="Times New Roman" w:hAnsi="Times New Roman" w:cs="Times New Roman"/>
              </w:rPr>
              <w:t>descentralizados participarán del veintiuno por ciento (21%) de ingresos</w:t>
            </w:r>
            <w:r w:rsidR="00E97DAE" w:rsidRPr="00FC2BF5">
              <w:rPr>
                <w:rFonts w:ascii="Times New Roman" w:hAnsi="Times New Roman" w:cs="Times New Roman"/>
              </w:rPr>
              <w:t xml:space="preserve"> </w:t>
            </w:r>
            <w:r w:rsidRPr="00FC2BF5">
              <w:rPr>
                <w:rFonts w:ascii="Times New Roman" w:hAnsi="Times New Roman" w:cs="Times New Roman"/>
              </w:rPr>
              <w:t>permanentes y del diez por ciento (10%) de los no</w:t>
            </w:r>
            <w:r w:rsidR="00E97DAE" w:rsidRPr="00FC2BF5">
              <w:rPr>
                <w:rFonts w:ascii="Times New Roman" w:hAnsi="Times New Roman" w:cs="Times New Roman"/>
              </w:rPr>
              <w:t xml:space="preserve"> </w:t>
            </w:r>
            <w:r w:rsidRPr="00FC2BF5">
              <w:rPr>
                <w:rFonts w:ascii="Times New Roman" w:hAnsi="Times New Roman" w:cs="Times New Roman"/>
              </w:rPr>
              <w:t>permanentes del presupuesto</w:t>
            </w:r>
            <w:r w:rsidR="00E97DAE" w:rsidRPr="00FC2BF5">
              <w:rPr>
                <w:rFonts w:ascii="Times New Roman" w:hAnsi="Times New Roman" w:cs="Times New Roman"/>
              </w:rPr>
              <w:t xml:space="preserve"> </w:t>
            </w:r>
            <w:r w:rsidRPr="00FC2BF5">
              <w:rPr>
                <w:rFonts w:ascii="Times New Roman" w:hAnsi="Times New Roman" w:cs="Times New Roman"/>
              </w:rPr>
              <w:t>general del Estado.</w:t>
            </w:r>
          </w:p>
          <w:p w14:paraId="46AD4AD6" w14:textId="77777777" w:rsidR="00E97DAE" w:rsidRPr="00FC2BF5" w:rsidRDefault="00E97DAE" w:rsidP="00FC2BF5">
            <w:pPr>
              <w:spacing w:line="276" w:lineRule="auto"/>
              <w:jc w:val="both"/>
              <w:rPr>
                <w:rFonts w:ascii="Times New Roman" w:hAnsi="Times New Roman" w:cs="Times New Roman"/>
              </w:rPr>
            </w:pPr>
          </w:p>
          <w:p w14:paraId="57FD544C" w14:textId="4186DC00" w:rsidR="00214F80" w:rsidRPr="00FC2BF5" w:rsidRDefault="00214F80" w:rsidP="00FC2BF5">
            <w:pPr>
              <w:spacing w:line="276" w:lineRule="auto"/>
              <w:jc w:val="both"/>
              <w:rPr>
                <w:rFonts w:ascii="Times New Roman" w:hAnsi="Times New Roman" w:cs="Times New Roman"/>
                <w:b/>
                <w:bCs/>
              </w:rPr>
            </w:pPr>
            <w:r w:rsidRPr="00FC2BF5">
              <w:rPr>
                <w:rFonts w:ascii="Times New Roman" w:hAnsi="Times New Roman" w:cs="Times New Roman"/>
              </w:rPr>
              <w:t>En virtud de las competencias constitucionales, el monto total a transferir se</w:t>
            </w:r>
            <w:r w:rsidR="00E97DAE" w:rsidRPr="00FC2BF5">
              <w:rPr>
                <w:rFonts w:ascii="Times New Roman" w:hAnsi="Times New Roman" w:cs="Times New Roman"/>
              </w:rPr>
              <w:t xml:space="preserve"> </w:t>
            </w:r>
            <w:r w:rsidRPr="00FC2BF5">
              <w:rPr>
                <w:rFonts w:ascii="Times New Roman" w:hAnsi="Times New Roman" w:cs="Times New Roman"/>
              </w:rPr>
              <w:t>distribuirá entre los gobiernos autónomos descentralizados en la siguiente</w:t>
            </w:r>
            <w:r w:rsidR="00E97DAE" w:rsidRPr="00FC2BF5">
              <w:rPr>
                <w:rFonts w:ascii="Times New Roman" w:hAnsi="Times New Roman" w:cs="Times New Roman"/>
              </w:rPr>
              <w:t xml:space="preserve"> </w:t>
            </w:r>
            <w:r w:rsidRPr="00FC2BF5">
              <w:rPr>
                <w:rFonts w:ascii="Times New Roman" w:hAnsi="Times New Roman" w:cs="Times New Roman"/>
              </w:rPr>
              <w:t xml:space="preserve">proporción: </w:t>
            </w:r>
            <w:r w:rsidRPr="00FC2BF5">
              <w:rPr>
                <w:rFonts w:ascii="Times New Roman" w:hAnsi="Times New Roman" w:cs="Times New Roman"/>
                <w:b/>
                <w:bCs/>
              </w:rPr>
              <w:t>veinticinco por ciento (25%) para los consejos provinciales</w:t>
            </w:r>
            <w:r w:rsidRPr="00FC2BF5">
              <w:rPr>
                <w:rFonts w:ascii="Times New Roman" w:hAnsi="Times New Roman" w:cs="Times New Roman"/>
              </w:rPr>
              <w:t>; sesenta</w:t>
            </w:r>
            <w:r w:rsidR="00E97DAE" w:rsidRPr="00FC2BF5">
              <w:rPr>
                <w:rFonts w:ascii="Times New Roman" w:hAnsi="Times New Roman" w:cs="Times New Roman"/>
              </w:rPr>
              <w:t xml:space="preserve"> </w:t>
            </w:r>
            <w:r w:rsidRPr="00FC2BF5">
              <w:rPr>
                <w:rFonts w:ascii="Times New Roman" w:hAnsi="Times New Roman" w:cs="Times New Roman"/>
              </w:rPr>
              <w:t>y cinco por ciento (65%) para los municipios y distritos metropolitanos</w:t>
            </w:r>
            <w:r w:rsidRPr="00FC2BF5">
              <w:rPr>
                <w:rFonts w:ascii="Times New Roman" w:hAnsi="Times New Roman" w:cs="Times New Roman"/>
                <w:b/>
                <w:bCs/>
              </w:rPr>
              <w:t>; y, diez</w:t>
            </w:r>
            <w:r w:rsidR="00E97DAE" w:rsidRPr="00FC2BF5">
              <w:rPr>
                <w:rFonts w:ascii="Times New Roman" w:hAnsi="Times New Roman" w:cs="Times New Roman"/>
                <w:b/>
                <w:bCs/>
              </w:rPr>
              <w:t xml:space="preserve"> </w:t>
            </w:r>
            <w:r w:rsidRPr="00FC2BF5">
              <w:rPr>
                <w:rFonts w:ascii="Times New Roman" w:hAnsi="Times New Roman" w:cs="Times New Roman"/>
                <w:b/>
                <w:bCs/>
              </w:rPr>
              <w:t>por ciento (10%) para las juntas parroquiales.</w:t>
            </w:r>
          </w:p>
          <w:p w14:paraId="54107405" w14:textId="77777777" w:rsidR="00214F80" w:rsidRPr="00FC2BF5" w:rsidRDefault="00214F80" w:rsidP="00FC2BF5">
            <w:pPr>
              <w:spacing w:line="276" w:lineRule="auto"/>
              <w:jc w:val="both"/>
              <w:rPr>
                <w:rFonts w:ascii="Times New Roman" w:hAnsi="Times New Roman" w:cs="Times New Roman"/>
              </w:rPr>
            </w:pPr>
          </w:p>
          <w:p w14:paraId="1BA9C260" w14:textId="3FF69159" w:rsidR="00214F80" w:rsidRPr="00FC2BF5" w:rsidRDefault="00214F80" w:rsidP="00FC2BF5">
            <w:pPr>
              <w:spacing w:line="276" w:lineRule="auto"/>
              <w:jc w:val="both"/>
              <w:rPr>
                <w:rFonts w:ascii="Times New Roman" w:hAnsi="Times New Roman" w:cs="Times New Roman"/>
                <w:b/>
                <w:bCs/>
              </w:rPr>
            </w:pPr>
            <w:r w:rsidRPr="00FC2BF5">
              <w:rPr>
                <w:rFonts w:ascii="Times New Roman" w:hAnsi="Times New Roman" w:cs="Times New Roman"/>
              </w:rPr>
              <w:t>El total de estos recursos se distribuirá conforme al tamaño y densidad de la</w:t>
            </w:r>
            <w:r w:rsidR="00E97DAE" w:rsidRPr="00FC2BF5">
              <w:rPr>
                <w:rFonts w:ascii="Times New Roman" w:hAnsi="Times New Roman" w:cs="Times New Roman"/>
              </w:rPr>
              <w:t xml:space="preserve"> </w:t>
            </w:r>
            <w:r w:rsidRPr="00FC2BF5">
              <w:rPr>
                <w:rFonts w:ascii="Times New Roman" w:hAnsi="Times New Roman" w:cs="Times New Roman"/>
              </w:rPr>
              <w:t xml:space="preserve">población. </w:t>
            </w:r>
            <w:r w:rsidRPr="00FC2BF5">
              <w:rPr>
                <w:rFonts w:ascii="Times New Roman" w:hAnsi="Times New Roman" w:cs="Times New Roman"/>
                <w:b/>
                <w:bCs/>
              </w:rPr>
              <w:t>En el caso de los ingresos que correspondan por la población rural</w:t>
            </w:r>
            <w:r w:rsidR="00E97DAE" w:rsidRPr="00FC2BF5">
              <w:rPr>
                <w:rFonts w:ascii="Times New Roman" w:hAnsi="Times New Roman" w:cs="Times New Roman"/>
                <w:b/>
                <w:bCs/>
              </w:rPr>
              <w:t xml:space="preserve"> </w:t>
            </w:r>
            <w:r w:rsidRPr="00FC2BF5">
              <w:rPr>
                <w:rFonts w:ascii="Times New Roman" w:hAnsi="Times New Roman" w:cs="Times New Roman"/>
                <w:b/>
                <w:bCs/>
              </w:rPr>
              <w:t>a los gobiernos autónomos descentralizados provinciales, municipales, y</w:t>
            </w:r>
            <w:r w:rsidR="00E97DAE" w:rsidRPr="00FC2BF5">
              <w:rPr>
                <w:rFonts w:ascii="Times New Roman" w:hAnsi="Times New Roman" w:cs="Times New Roman"/>
                <w:b/>
                <w:bCs/>
              </w:rPr>
              <w:t xml:space="preserve"> </w:t>
            </w:r>
            <w:r w:rsidRPr="00FC2BF5">
              <w:rPr>
                <w:rFonts w:ascii="Times New Roman" w:hAnsi="Times New Roman" w:cs="Times New Roman"/>
                <w:b/>
                <w:bCs/>
              </w:rPr>
              <w:t>parroquiales, se verán obligados a ejecutar estos ingresos en beneficio de</w:t>
            </w:r>
            <w:r w:rsidR="00E97DAE" w:rsidRPr="00FC2BF5">
              <w:rPr>
                <w:rFonts w:ascii="Times New Roman" w:hAnsi="Times New Roman" w:cs="Times New Roman"/>
                <w:b/>
                <w:bCs/>
              </w:rPr>
              <w:t xml:space="preserve"> </w:t>
            </w:r>
            <w:r w:rsidRPr="00FC2BF5">
              <w:rPr>
                <w:rFonts w:ascii="Times New Roman" w:hAnsi="Times New Roman" w:cs="Times New Roman"/>
                <w:b/>
                <w:bCs/>
              </w:rPr>
              <w:t>prioridades de la ruralidad considerando los flujos urbano – rurales y la</w:t>
            </w:r>
            <w:r w:rsidR="00E97DAE" w:rsidRPr="00FC2BF5">
              <w:rPr>
                <w:rFonts w:ascii="Times New Roman" w:hAnsi="Times New Roman" w:cs="Times New Roman"/>
                <w:b/>
                <w:bCs/>
              </w:rPr>
              <w:t xml:space="preserve"> </w:t>
            </w:r>
            <w:r w:rsidRPr="00FC2BF5">
              <w:rPr>
                <w:rFonts w:ascii="Times New Roman" w:hAnsi="Times New Roman" w:cs="Times New Roman"/>
                <w:b/>
                <w:bCs/>
              </w:rPr>
              <w:t>recuperación de la mirada territorial en las zonas rurales.</w:t>
            </w:r>
          </w:p>
          <w:p w14:paraId="4C4D2193" w14:textId="77777777" w:rsidR="00E97DAE" w:rsidRPr="00FC2BF5" w:rsidRDefault="00E97DAE" w:rsidP="00FC2BF5">
            <w:pPr>
              <w:spacing w:line="276" w:lineRule="auto"/>
              <w:jc w:val="both"/>
              <w:rPr>
                <w:rFonts w:ascii="Times New Roman" w:hAnsi="Times New Roman" w:cs="Times New Roman"/>
              </w:rPr>
            </w:pPr>
          </w:p>
          <w:p w14:paraId="70DA271B" w14:textId="6D0338B6"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El total de estos recursos se distribuirá</w:t>
            </w:r>
            <w:r w:rsidR="00E97DAE" w:rsidRPr="00FC2BF5">
              <w:rPr>
                <w:rFonts w:ascii="Times New Roman" w:hAnsi="Times New Roman" w:cs="Times New Roman"/>
              </w:rPr>
              <w:t xml:space="preserve"> </w:t>
            </w:r>
            <w:r w:rsidRPr="00FC2BF5">
              <w:rPr>
                <w:rFonts w:ascii="Times New Roman" w:hAnsi="Times New Roman" w:cs="Times New Roman"/>
              </w:rPr>
              <w:t>conforme al tamaño y densidad de la</w:t>
            </w:r>
            <w:r w:rsidR="00E97DAE" w:rsidRPr="00FC2BF5">
              <w:rPr>
                <w:rFonts w:ascii="Times New Roman" w:hAnsi="Times New Roman" w:cs="Times New Roman"/>
              </w:rPr>
              <w:t xml:space="preserve"> </w:t>
            </w:r>
            <w:r w:rsidRPr="00FC2BF5">
              <w:rPr>
                <w:rFonts w:ascii="Times New Roman" w:hAnsi="Times New Roman" w:cs="Times New Roman"/>
              </w:rPr>
              <w:lastRenderedPageBreak/>
              <w:t>población; para la distribución de estos montos se considerarán también las</w:t>
            </w:r>
            <w:r w:rsidR="00E97DAE" w:rsidRPr="00FC2BF5">
              <w:rPr>
                <w:rFonts w:ascii="Times New Roman" w:hAnsi="Times New Roman" w:cs="Times New Roman"/>
              </w:rPr>
              <w:t xml:space="preserve"> </w:t>
            </w:r>
            <w:r w:rsidRPr="00FC2BF5">
              <w:rPr>
                <w:rFonts w:ascii="Times New Roman" w:hAnsi="Times New Roman" w:cs="Times New Roman"/>
              </w:rPr>
              <w:t>necesidades básicas insatisfechas jerarquizadas y consideradas en relación con</w:t>
            </w:r>
            <w:r w:rsidR="00E97DAE" w:rsidRPr="00FC2BF5">
              <w:rPr>
                <w:rFonts w:ascii="Times New Roman" w:hAnsi="Times New Roman" w:cs="Times New Roman"/>
              </w:rPr>
              <w:t xml:space="preserve"> </w:t>
            </w:r>
            <w:r w:rsidRPr="00FC2BF5">
              <w:rPr>
                <w:rFonts w:ascii="Times New Roman" w:hAnsi="Times New Roman" w:cs="Times New Roman"/>
              </w:rPr>
              <w:t>la población residente en el territorio de cada uno de los gobiernos autónomos</w:t>
            </w:r>
          </w:p>
          <w:p w14:paraId="5F7F5477" w14:textId="502B08E1"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descentralizados; logros en el mejoramiento de los niveles de vida; esfuerzo</w:t>
            </w:r>
            <w:r w:rsidR="00E97DAE" w:rsidRPr="00FC2BF5">
              <w:rPr>
                <w:rFonts w:ascii="Times New Roman" w:hAnsi="Times New Roman" w:cs="Times New Roman"/>
              </w:rPr>
              <w:t xml:space="preserve"> </w:t>
            </w:r>
            <w:r w:rsidRPr="00FC2BF5">
              <w:rPr>
                <w:rFonts w:ascii="Times New Roman" w:hAnsi="Times New Roman" w:cs="Times New Roman"/>
              </w:rPr>
              <w:t>fiscal y administrativo; y, cumplimiento de metas del Plan Nacional de</w:t>
            </w:r>
            <w:r w:rsidR="00E97DAE" w:rsidRPr="00FC2BF5">
              <w:rPr>
                <w:rFonts w:ascii="Times New Roman" w:hAnsi="Times New Roman" w:cs="Times New Roman"/>
              </w:rPr>
              <w:t xml:space="preserve"> </w:t>
            </w:r>
            <w:r w:rsidRPr="00FC2BF5">
              <w:rPr>
                <w:rFonts w:ascii="Times New Roman" w:hAnsi="Times New Roman" w:cs="Times New Roman"/>
              </w:rPr>
              <w:t>Desarrollo y del plan de desarrollo del gobierno autónomo descentralizado.</w:t>
            </w:r>
          </w:p>
          <w:p w14:paraId="1E00821F" w14:textId="77777777" w:rsidR="00E97DAE" w:rsidRPr="00FC2BF5" w:rsidRDefault="00E97DAE" w:rsidP="00FC2BF5">
            <w:pPr>
              <w:spacing w:line="276" w:lineRule="auto"/>
              <w:jc w:val="both"/>
              <w:rPr>
                <w:rFonts w:ascii="Times New Roman" w:hAnsi="Times New Roman" w:cs="Times New Roman"/>
              </w:rPr>
            </w:pPr>
          </w:p>
          <w:p w14:paraId="32D847AD" w14:textId="77777777"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Para la aplicación de cada uno de estos criterios se establece en la presente Ley</w:t>
            </w:r>
          </w:p>
          <w:p w14:paraId="495AAFF0" w14:textId="4B854528"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una fórmula de cálculo y una ponderación del peso que tiene cada uno de los</w:t>
            </w:r>
            <w:r w:rsidR="002774B1" w:rsidRPr="00FC2BF5">
              <w:rPr>
                <w:rFonts w:ascii="Times New Roman" w:hAnsi="Times New Roman" w:cs="Times New Roman"/>
              </w:rPr>
              <w:t xml:space="preserve"> </w:t>
            </w:r>
            <w:r w:rsidRPr="00FC2BF5">
              <w:rPr>
                <w:rFonts w:ascii="Times New Roman" w:hAnsi="Times New Roman" w:cs="Times New Roman"/>
              </w:rPr>
              <w:t>mismos en el monto general a distribuirse, diferenciada por nivel de gobierno.</w:t>
            </w:r>
          </w:p>
          <w:p w14:paraId="709E2DC2" w14:textId="77777777" w:rsidR="00E97DAE" w:rsidRPr="00FC2BF5" w:rsidRDefault="00E97DAE" w:rsidP="00FC2BF5">
            <w:pPr>
              <w:spacing w:line="276" w:lineRule="auto"/>
              <w:jc w:val="both"/>
              <w:rPr>
                <w:rFonts w:ascii="Times New Roman" w:hAnsi="Times New Roman" w:cs="Times New Roman"/>
              </w:rPr>
            </w:pPr>
          </w:p>
          <w:p w14:paraId="431A53F1" w14:textId="7F0134CD"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Cuando un gobierno autónomo descentralizado reciba una competencia por</w:t>
            </w:r>
            <w:r w:rsidR="00E97DAE" w:rsidRPr="00FC2BF5">
              <w:rPr>
                <w:rFonts w:ascii="Times New Roman" w:hAnsi="Times New Roman" w:cs="Times New Roman"/>
              </w:rPr>
              <w:t xml:space="preserve"> </w:t>
            </w:r>
            <w:r w:rsidRPr="00FC2BF5">
              <w:rPr>
                <w:rFonts w:ascii="Times New Roman" w:hAnsi="Times New Roman" w:cs="Times New Roman"/>
              </w:rPr>
              <w:t>delegación, recibirá también los recursos correspondientes que deberán ser por</w:t>
            </w:r>
            <w:r w:rsidR="00E97DAE" w:rsidRPr="00FC2BF5">
              <w:rPr>
                <w:rFonts w:ascii="Times New Roman" w:hAnsi="Times New Roman" w:cs="Times New Roman"/>
              </w:rPr>
              <w:t xml:space="preserve"> </w:t>
            </w:r>
            <w:r w:rsidRPr="00FC2BF5">
              <w:rPr>
                <w:rFonts w:ascii="Times New Roman" w:hAnsi="Times New Roman" w:cs="Times New Roman"/>
              </w:rPr>
              <w:t>lo menos equivalentes, a lo que se venía utilizando para el ejercicio de dicha</w:t>
            </w:r>
          </w:p>
          <w:p w14:paraId="5CE27F49" w14:textId="77777777" w:rsidR="00E97DAE"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 xml:space="preserve">competencia por parte del respectivo nivel de gobierno. </w:t>
            </w:r>
          </w:p>
          <w:p w14:paraId="63649C4C" w14:textId="77777777" w:rsidR="00E97DAE" w:rsidRPr="00FC2BF5" w:rsidRDefault="00E97DAE" w:rsidP="00FC2BF5">
            <w:pPr>
              <w:spacing w:line="276" w:lineRule="auto"/>
              <w:jc w:val="both"/>
              <w:rPr>
                <w:rFonts w:ascii="Times New Roman" w:hAnsi="Times New Roman" w:cs="Times New Roman"/>
              </w:rPr>
            </w:pPr>
          </w:p>
          <w:p w14:paraId="7F42BB45" w14:textId="7E498598" w:rsidR="00214F80" w:rsidRPr="00FC2BF5" w:rsidRDefault="00214F80" w:rsidP="00FC2BF5">
            <w:pPr>
              <w:spacing w:line="276" w:lineRule="auto"/>
              <w:jc w:val="both"/>
              <w:rPr>
                <w:rFonts w:ascii="Times New Roman" w:hAnsi="Times New Roman" w:cs="Times New Roman"/>
                <w:b/>
                <w:bCs/>
              </w:rPr>
            </w:pPr>
            <w:bookmarkStart w:id="8" w:name="_Hlk127205527"/>
            <w:r w:rsidRPr="00FC2BF5">
              <w:rPr>
                <w:rFonts w:ascii="Times New Roman" w:hAnsi="Times New Roman" w:cs="Times New Roman"/>
                <w:b/>
                <w:bCs/>
              </w:rPr>
              <w:t>Los gobiernos</w:t>
            </w:r>
            <w:r w:rsidR="001A6ACE" w:rsidRPr="00FC2BF5">
              <w:rPr>
                <w:rFonts w:ascii="Times New Roman" w:hAnsi="Times New Roman" w:cs="Times New Roman"/>
                <w:b/>
                <w:bCs/>
              </w:rPr>
              <w:t xml:space="preserve"> </w:t>
            </w:r>
            <w:r w:rsidRPr="00FC2BF5">
              <w:rPr>
                <w:rFonts w:ascii="Times New Roman" w:hAnsi="Times New Roman" w:cs="Times New Roman"/>
                <w:b/>
                <w:bCs/>
              </w:rPr>
              <w:t>provinciales y municipales deberán establecer al menos la delegación o</w:t>
            </w:r>
            <w:r w:rsidR="001A6ACE" w:rsidRPr="00FC2BF5">
              <w:rPr>
                <w:rFonts w:ascii="Times New Roman" w:hAnsi="Times New Roman" w:cs="Times New Roman"/>
                <w:b/>
                <w:bCs/>
              </w:rPr>
              <w:t xml:space="preserve"> </w:t>
            </w:r>
            <w:r w:rsidRPr="00FC2BF5">
              <w:rPr>
                <w:rFonts w:ascii="Times New Roman" w:hAnsi="Times New Roman" w:cs="Times New Roman"/>
                <w:b/>
                <w:bCs/>
              </w:rPr>
              <w:t>coordinación de al menos una competencia al gobierno parroquial rural con</w:t>
            </w:r>
            <w:r w:rsidR="001A6ACE" w:rsidRPr="00FC2BF5">
              <w:rPr>
                <w:rFonts w:ascii="Times New Roman" w:hAnsi="Times New Roman" w:cs="Times New Roman"/>
                <w:b/>
                <w:bCs/>
              </w:rPr>
              <w:t xml:space="preserve"> </w:t>
            </w:r>
            <w:r w:rsidRPr="00FC2BF5">
              <w:rPr>
                <w:rFonts w:ascii="Times New Roman" w:hAnsi="Times New Roman" w:cs="Times New Roman"/>
                <w:b/>
                <w:bCs/>
              </w:rPr>
              <w:t>la asignación de un presupuesto específico.</w:t>
            </w:r>
            <w:bookmarkEnd w:id="8"/>
          </w:p>
        </w:tc>
        <w:tc>
          <w:tcPr>
            <w:tcW w:w="4414" w:type="dxa"/>
          </w:tcPr>
          <w:p w14:paraId="3481F6AD" w14:textId="77777777" w:rsidR="00E97DAE" w:rsidRPr="00FC2BF5" w:rsidRDefault="00E97DAE" w:rsidP="00FC2BF5">
            <w:pPr>
              <w:spacing w:line="276" w:lineRule="auto"/>
              <w:jc w:val="both"/>
              <w:rPr>
                <w:rFonts w:ascii="Times New Roman" w:hAnsi="Times New Roman" w:cs="Times New Roman"/>
                <w:b/>
                <w:bCs/>
              </w:rPr>
            </w:pPr>
          </w:p>
          <w:p w14:paraId="6E4F5C5E" w14:textId="77777777" w:rsidR="00E97DAE" w:rsidRPr="00FC2BF5" w:rsidRDefault="00E97DAE" w:rsidP="00FC2BF5">
            <w:pPr>
              <w:spacing w:line="276" w:lineRule="auto"/>
              <w:jc w:val="both"/>
              <w:rPr>
                <w:rFonts w:ascii="Times New Roman" w:hAnsi="Times New Roman" w:cs="Times New Roman"/>
                <w:b/>
                <w:bCs/>
              </w:rPr>
            </w:pPr>
          </w:p>
          <w:p w14:paraId="4FDB0F2B" w14:textId="77777777" w:rsidR="00E97DAE" w:rsidRPr="00FC2BF5" w:rsidRDefault="00E97DAE" w:rsidP="00FC2BF5">
            <w:pPr>
              <w:spacing w:line="276" w:lineRule="auto"/>
              <w:jc w:val="both"/>
              <w:rPr>
                <w:rFonts w:ascii="Times New Roman" w:hAnsi="Times New Roman" w:cs="Times New Roman"/>
                <w:b/>
                <w:bCs/>
              </w:rPr>
            </w:pPr>
          </w:p>
          <w:p w14:paraId="3A84B214" w14:textId="77777777" w:rsidR="00E97DAE" w:rsidRPr="00FC2BF5" w:rsidRDefault="00E97DAE" w:rsidP="00FC2BF5">
            <w:pPr>
              <w:spacing w:line="276" w:lineRule="auto"/>
              <w:jc w:val="both"/>
              <w:rPr>
                <w:rFonts w:ascii="Times New Roman" w:hAnsi="Times New Roman" w:cs="Times New Roman"/>
                <w:b/>
                <w:bCs/>
              </w:rPr>
            </w:pPr>
          </w:p>
          <w:p w14:paraId="3ED50AF9" w14:textId="542F6D66"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b/>
                <w:bCs/>
              </w:rPr>
              <w:t xml:space="preserve">Art. 192.- Monto total a </w:t>
            </w:r>
            <w:proofErr w:type="gramStart"/>
            <w:r w:rsidRPr="00FC2BF5">
              <w:rPr>
                <w:rFonts w:ascii="Times New Roman" w:hAnsi="Times New Roman" w:cs="Times New Roman"/>
                <w:b/>
                <w:bCs/>
              </w:rPr>
              <w:t>transferir.-</w:t>
            </w:r>
            <w:proofErr w:type="gramEnd"/>
            <w:r w:rsidRPr="00FC2BF5">
              <w:rPr>
                <w:rFonts w:ascii="Times New Roman" w:hAnsi="Times New Roman" w:cs="Times New Roman"/>
                <w:b/>
                <w:bCs/>
              </w:rPr>
              <w:t xml:space="preserve"> </w:t>
            </w:r>
            <w:r w:rsidRPr="00FC2BF5">
              <w:rPr>
                <w:rFonts w:ascii="Times New Roman" w:hAnsi="Times New Roman" w:cs="Times New Roman"/>
              </w:rPr>
              <w:t>Los gobiernos autónomos descentralizados participarán del veintiuno por ciento (21%) de ingresos permanentes y del diez por ciento (10%) de los no permanentes del presupuesto general del Estado.</w:t>
            </w:r>
          </w:p>
          <w:p w14:paraId="0E12D092" w14:textId="77777777" w:rsidR="00214F80" w:rsidRPr="00FC2BF5" w:rsidRDefault="00214F80" w:rsidP="00FC2BF5">
            <w:pPr>
              <w:spacing w:line="276" w:lineRule="auto"/>
              <w:jc w:val="both"/>
              <w:rPr>
                <w:rFonts w:ascii="Times New Roman" w:hAnsi="Times New Roman" w:cs="Times New Roman"/>
              </w:rPr>
            </w:pPr>
          </w:p>
          <w:p w14:paraId="02D829EA" w14:textId="77777777"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En virtud de las competencias constitucionales, el monto total a transferir se distribuirá entre los gobiernos autónomos descentralizados en la siguiente proporción: veintisiete por ciento (27%) para los consejos provinciales; sesenta y siete por ciento (67%) para los municipios y distritos metropolitanos; y, seis por ciento (6%) para las juntas parroquiales.</w:t>
            </w:r>
          </w:p>
          <w:p w14:paraId="39CCA450" w14:textId="77777777" w:rsidR="00214F80" w:rsidRPr="00FC2BF5" w:rsidRDefault="00214F80" w:rsidP="00FC2BF5">
            <w:pPr>
              <w:spacing w:line="276" w:lineRule="auto"/>
              <w:jc w:val="both"/>
              <w:rPr>
                <w:rFonts w:ascii="Times New Roman" w:hAnsi="Times New Roman" w:cs="Times New Roman"/>
              </w:rPr>
            </w:pPr>
          </w:p>
          <w:p w14:paraId="7AC874A4" w14:textId="77777777"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El total de estos recursos se distribuirá conforme a tamaño y densidad de la población: necesidades básicas insatisfechas jerarquizadas y consideradas en relación con la población residente en el territorio de cada uno de los gobiernos autónomos descentralizados; logros en el mejoramiento de los niveles de vida; esfuerzo fiscal y administrativo; y cumplimiento de metas del Plan Nacional de Desarrollo y del plan de desarrollo del gobierno autónomo descentralizado.</w:t>
            </w:r>
          </w:p>
          <w:p w14:paraId="772FB7C7" w14:textId="77777777" w:rsidR="00214F80" w:rsidRPr="00FC2BF5" w:rsidRDefault="00214F80" w:rsidP="00FC2BF5">
            <w:pPr>
              <w:spacing w:line="276" w:lineRule="auto"/>
              <w:jc w:val="both"/>
              <w:rPr>
                <w:rFonts w:ascii="Times New Roman" w:hAnsi="Times New Roman" w:cs="Times New Roman"/>
              </w:rPr>
            </w:pPr>
          </w:p>
          <w:p w14:paraId="7CAA4566" w14:textId="77777777"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 xml:space="preserve">En el caso de los gobiernos autónomos descentralizados provinciales, la </w:t>
            </w:r>
            <w:r w:rsidRPr="00FC2BF5">
              <w:rPr>
                <w:rFonts w:ascii="Times New Roman" w:hAnsi="Times New Roman" w:cs="Times New Roman"/>
              </w:rPr>
              <w:lastRenderedPageBreak/>
              <w:t>distribución de recursos considerará, además, el número de kilómetros existentes, planificados y proyectados de vías rurales correspondientes al territorio y jurisdicción de cada gobierno autónomo descentralizado.</w:t>
            </w:r>
          </w:p>
          <w:p w14:paraId="2B3560DA" w14:textId="77777777" w:rsidR="00214F80" w:rsidRPr="00FC2BF5" w:rsidRDefault="00214F80" w:rsidP="00FC2BF5">
            <w:pPr>
              <w:spacing w:line="276" w:lineRule="auto"/>
              <w:jc w:val="both"/>
              <w:rPr>
                <w:rFonts w:ascii="Times New Roman" w:hAnsi="Times New Roman" w:cs="Times New Roman"/>
              </w:rPr>
            </w:pPr>
          </w:p>
          <w:p w14:paraId="709958AA" w14:textId="77777777" w:rsidR="001A6ACE" w:rsidRPr="00FC2BF5" w:rsidRDefault="001A6ACE" w:rsidP="00FC2BF5">
            <w:pPr>
              <w:spacing w:line="276" w:lineRule="auto"/>
              <w:jc w:val="both"/>
              <w:rPr>
                <w:rFonts w:ascii="Times New Roman" w:hAnsi="Times New Roman" w:cs="Times New Roman"/>
              </w:rPr>
            </w:pPr>
          </w:p>
          <w:p w14:paraId="74AADA3F" w14:textId="77777777" w:rsidR="001A6ACE" w:rsidRPr="00FC2BF5" w:rsidRDefault="001A6ACE" w:rsidP="00FC2BF5">
            <w:pPr>
              <w:spacing w:line="276" w:lineRule="auto"/>
              <w:jc w:val="both"/>
              <w:rPr>
                <w:rFonts w:ascii="Times New Roman" w:hAnsi="Times New Roman" w:cs="Times New Roman"/>
              </w:rPr>
            </w:pPr>
          </w:p>
          <w:p w14:paraId="28962C61" w14:textId="77777777" w:rsidR="001A6ACE" w:rsidRPr="00FC2BF5" w:rsidRDefault="001A6ACE" w:rsidP="00FC2BF5">
            <w:pPr>
              <w:spacing w:line="276" w:lineRule="auto"/>
              <w:jc w:val="both"/>
              <w:rPr>
                <w:rFonts w:ascii="Times New Roman" w:hAnsi="Times New Roman" w:cs="Times New Roman"/>
              </w:rPr>
            </w:pPr>
          </w:p>
          <w:p w14:paraId="13058BDE" w14:textId="77777777" w:rsidR="001A6ACE" w:rsidRPr="00FC2BF5" w:rsidRDefault="001A6ACE" w:rsidP="00FC2BF5">
            <w:pPr>
              <w:spacing w:line="276" w:lineRule="auto"/>
              <w:jc w:val="both"/>
              <w:rPr>
                <w:rFonts w:ascii="Times New Roman" w:hAnsi="Times New Roman" w:cs="Times New Roman"/>
              </w:rPr>
            </w:pPr>
          </w:p>
          <w:p w14:paraId="08C1C17C" w14:textId="77777777" w:rsidR="001A6ACE" w:rsidRPr="00FC2BF5" w:rsidRDefault="001A6ACE" w:rsidP="00FC2BF5">
            <w:pPr>
              <w:spacing w:line="276" w:lineRule="auto"/>
              <w:jc w:val="both"/>
              <w:rPr>
                <w:rFonts w:ascii="Times New Roman" w:hAnsi="Times New Roman" w:cs="Times New Roman"/>
              </w:rPr>
            </w:pPr>
          </w:p>
          <w:p w14:paraId="39D15C58" w14:textId="56D371CE" w:rsidR="00214F80" w:rsidRPr="00FC2BF5" w:rsidRDefault="00214F80" w:rsidP="00FC2BF5">
            <w:pPr>
              <w:spacing w:line="276" w:lineRule="auto"/>
              <w:jc w:val="both"/>
              <w:rPr>
                <w:rFonts w:ascii="Times New Roman" w:hAnsi="Times New Roman" w:cs="Times New Roman"/>
              </w:rPr>
            </w:pPr>
            <w:r w:rsidRPr="00FC2BF5">
              <w:rPr>
                <w:rFonts w:ascii="Times New Roman" w:hAnsi="Times New Roman" w:cs="Times New Roman"/>
              </w:rPr>
              <w:t>Para la aplicación de cada uno de estos criterios se establece en la presente Ley una fórmula de cálculo y una ponderación del peso que tiene cada uno de los mismos en el monto general a distribuirse, diferenciada por nivel de gobierno.</w:t>
            </w:r>
          </w:p>
          <w:p w14:paraId="2FD06AF2" w14:textId="77777777" w:rsidR="00214F80" w:rsidRPr="00FC2BF5" w:rsidRDefault="00214F80" w:rsidP="00FC2BF5">
            <w:pPr>
              <w:spacing w:line="276" w:lineRule="auto"/>
              <w:jc w:val="both"/>
              <w:rPr>
                <w:rFonts w:ascii="Times New Roman" w:hAnsi="Times New Roman" w:cs="Times New Roman"/>
              </w:rPr>
            </w:pPr>
          </w:p>
          <w:p w14:paraId="3E173389" w14:textId="69A38A9F" w:rsidR="00214F80" w:rsidRPr="00FC2BF5" w:rsidRDefault="00214F80" w:rsidP="00FC2BF5">
            <w:pPr>
              <w:spacing w:line="276" w:lineRule="auto"/>
              <w:jc w:val="both"/>
              <w:rPr>
                <w:rFonts w:ascii="Times New Roman" w:hAnsi="Times New Roman" w:cs="Times New Roman"/>
                <w:b/>
                <w:bCs/>
              </w:rPr>
            </w:pPr>
            <w:r w:rsidRPr="00FC2BF5">
              <w:rPr>
                <w:rFonts w:ascii="Times New Roman" w:hAnsi="Times New Roman" w:cs="Times New Roman"/>
              </w:rPr>
              <w:t>Cuando un gobierno autónomo descentralizado reciba una competencia por delegación, recibirá también los recursos correspondientes que deberán ser por lo menos equivalentes, a lo que se venía utilizando para el ejercicio de dicha competencia por parte del respectivo nivel de gobierno</w:t>
            </w:r>
          </w:p>
        </w:tc>
      </w:tr>
    </w:tbl>
    <w:p w14:paraId="18D40F28" w14:textId="0C2856C4" w:rsidR="00214F80" w:rsidRPr="00FC2BF5" w:rsidRDefault="00214F80" w:rsidP="00FC2BF5">
      <w:pPr>
        <w:spacing w:line="276" w:lineRule="auto"/>
        <w:jc w:val="both"/>
        <w:rPr>
          <w:rFonts w:ascii="Times New Roman" w:hAnsi="Times New Roman" w:cs="Times New Roman"/>
          <w:b/>
          <w:bCs/>
        </w:rPr>
      </w:pPr>
    </w:p>
    <w:p w14:paraId="029550D5" w14:textId="04BC83D4" w:rsidR="001A6ACE" w:rsidRPr="00FC2BF5" w:rsidRDefault="001A6ACE" w:rsidP="00FC2BF5">
      <w:pPr>
        <w:pStyle w:val="Prrafodelista"/>
        <w:numPr>
          <w:ilvl w:val="0"/>
          <w:numId w:val="3"/>
        </w:numPr>
        <w:spacing w:line="276" w:lineRule="auto"/>
        <w:jc w:val="both"/>
        <w:rPr>
          <w:rFonts w:ascii="Times New Roman" w:hAnsi="Times New Roman" w:cs="Times New Roman"/>
          <w:b/>
          <w:bCs/>
        </w:rPr>
      </w:pPr>
      <w:r w:rsidRPr="00FC2BF5">
        <w:rPr>
          <w:rFonts w:ascii="Times New Roman" w:hAnsi="Times New Roman" w:cs="Times New Roman"/>
        </w:rPr>
        <w:t>De</w:t>
      </w:r>
      <w:r w:rsidR="00411E1A" w:rsidRPr="00FC2BF5">
        <w:rPr>
          <w:rFonts w:ascii="Times New Roman" w:hAnsi="Times New Roman" w:cs="Times New Roman"/>
        </w:rPr>
        <w:t xml:space="preserve"> esta iniciativa se considera lo siguiente</w:t>
      </w:r>
      <w:r w:rsidRPr="00FC2BF5">
        <w:rPr>
          <w:rFonts w:ascii="Times New Roman" w:hAnsi="Times New Roman" w:cs="Times New Roman"/>
        </w:rPr>
        <w:t>:</w:t>
      </w:r>
    </w:p>
    <w:p w14:paraId="423BA91C" w14:textId="05D3669A" w:rsidR="001A6ACE" w:rsidRPr="00FC2BF5" w:rsidRDefault="001A6ACE" w:rsidP="00FC2BF5">
      <w:pPr>
        <w:pStyle w:val="Prrafodelista"/>
        <w:spacing w:line="276" w:lineRule="auto"/>
        <w:jc w:val="both"/>
        <w:rPr>
          <w:rFonts w:ascii="Times New Roman" w:hAnsi="Times New Roman" w:cs="Times New Roman"/>
        </w:rPr>
      </w:pPr>
    </w:p>
    <w:p w14:paraId="1A13C3BE" w14:textId="3ADA2F66" w:rsidR="001A6ACE" w:rsidRPr="00FC2BF5" w:rsidRDefault="001A6ACE" w:rsidP="00FC2BF5">
      <w:pPr>
        <w:pStyle w:val="Prrafodelista"/>
        <w:numPr>
          <w:ilvl w:val="0"/>
          <w:numId w:val="4"/>
        </w:numPr>
        <w:spacing w:line="276" w:lineRule="auto"/>
        <w:jc w:val="both"/>
        <w:rPr>
          <w:rFonts w:ascii="Times New Roman" w:hAnsi="Times New Roman" w:cs="Times New Roman"/>
          <w:b/>
          <w:bCs/>
        </w:rPr>
      </w:pPr>
      <w:proofErr w:type="gramStart"/>
      <w:r w:rsidRPr="00FC2BF5">
        <w:rPr>
          <w:rFonts w:ascii="Times New Roman" w:hAnsi="Times New Roman" w:cs="Times New Roman"/>
        </w:rPr>
        <w:lastRenderedPageBreak/>
        <w:t>El monto a transferirse</w:t>
      </w:r>
      <w:proofErr w:type="gramEnd"/>
      <w:r w:rsidRPr="00FC2BF5">
        <w:rPr>
          <w:rFonts w:ascii="Times New Roman" w:hAnsi="Times New Roman" w:cs="Times New Roman"/>
        </w:rPr>
        <w:t xml:space="preserve"> es del 21% de los ingresos permanente y el 10% de los no permanentes a los GAD.</w:t>
      </w:r>
    </w:p>
    <w:p w14:paraId="5F593C1C" w14:textId="14ABB994" w:rsidR="001A6ACE" w:rsidRPr="00FC2BF5" w:rsidRDefault="001A6ACE" w:rsidP="00FC2BF5">
      <w:pPr>
        <w:pStyle w:val="Prrafodelista"/>
        <w:numPr>
          <w:ilvl w:val="0"/>
          <w:numId w:val="4"/>
        </w:numPr>
        <w:spacing w:line="276" w:lineRule="auto"/>
        <w:jc w:val="both"/>
        <w:rPr>
          <w:rFonts w:ascii="Times New Roman" w:hAnsi="Times New Roman" w:cs="Times New Roman"/>
          <w:b/>
          <w:bCs/>
        </w:rPr>
      </w:pPr>
      <w:r w:rsidRPr="00FC2BF5">
        <w:rPr>
          <w:rFonts w:ascii="Times New Roman" w:hAnsi="Times New Roman" w:cs="Times New Roman"/>
        </w:rPr>
        <w:t xml:space="preserve">La distribución actual esta dada de la siguiente forma: 27% para los consejos provinciales, 67% para los municipios y </w:t>
      </w:r>
      <w:r w:rsidR="002C45E2" w:rsidRPr="00FC2BF5">
        <w:rPr>
          <w:rFonts w:ascii="Times New Roman" w:hAnsi="Times New Roman" w:cs="Times New Roman"/>
        </w:rPr>
        <w:t>6% para las juntas parroquiales.</w:t>
      </w:r>
    </w:p>
    <w:p w14:paraId="2AF569BE" w14:textId="3825ECFB" w:rsidR="002C45E2" w:rsidRPr="00FC2BF5" w:rsidRDefault="002C45E2" w:rsidP="00FC2BF5">
      <w:pPr>
        <w:pStyle w:val="Prrafodelista"/>
        <w:numPr>
          <w:ilvl w:val="0"/>
          <w:numId w:val="4"/>
        </w:numPr>
        <w:spacing w:line="276" w:lineRule="auto"/>
        <w:jc w:val="both"/>
        <w:rPr>
          <w:rFonts w:ascii="Times New Roman" w:hAnsi="Times New Roman" w:cs="Times New Roman"/>
          <w:b/>
          <w:bCs/>
        </w:rPr>
      </w:pPr>
      <w:r w:rsidRPr="00FC2BF5">
        <w:rPr>
          <w:rFonts w:ascii="Times New Roman" w:hAnsi="Times New Roman" w:cs="Times New Roman"/>
        </w:rPr>
        <w:t>La distribución se la realiza conforme a los ponderadores de los 7 criterios más el que tiene que ver con la vialidad para los GADP.</w:t>
      </w:r>
    </w:p>
    <w:p w14:paraId="26DF6B95" w14:textId="52A8F656" w:rsidR="002C45E2" w:rsidRPr="00FC2BF5" w:rsidRDefault="002C45E2" w:rsidP="00FC2BF5">
      <w:pPr>
        <w:pStyle w:val="Prrafodelista"/>
        <w:numPr>
          <w:ilvl w:val="0"/>
          <w:numId w:val="4"/>
        </w:numPr>
        <w:spacing w:line="276" w:lineRule="auto"/>
        <w:jc w:val="both"/>
        <w:rPr>
          <w:rFonts w:ascii="Times New Roman" w:hAnsi="Times New Roman" w:cs="Times New Roman"/>
          <w:b/>
          <w:bCs/>
        </w:rPr>
      </w:pPr>
      <w:r w:rsidRPr="00FC2BF5">
        <w:rPr>
          <w:rFonts w:ascii="Times New Roman" w:hAnsi="Times New Roman" w:cs="Times New Roman"/>
        </w:rPr>
        <w:t>Para la aplicación de cada de uno de ellos se necesita una fórmula de cálculo y ponderación del peso que tiene cada uno de ellos.</w:t>
      </w:r>
    </w:p>
    <w:p w14:paraId="36FF20C7" w14:textId="77777777" w:rsidR="002C45E2" w:rsidRPr="00FC2BF5" w:rsidRDefault="002C45E2" w:rsidP="00FC2BF5">
      <w:pPr>
        <w:pStyle w:val="Prrafodelista"/>
        <w:spacing w:line="276" w:lineRule="auto"/>
        <w:ind w:left="1440"/>
        <w:jc w:val="both"/>
        <w:rPr>
          <w:rFonts w:ascii="Times New Roman" w:hAnsi="Times New Roman" w:cs="Times New Roman"/>
          <w:b/>
          <w:bCs/>
        </w:rPr>
      </w:pPr>
    </w:p>
    <w:p w14:paraId="2587C4A1" w14:textId="77777777" w:rsidR="00307CA6" w:rsidRDefault="002C45E2" w:rsidP="00A02351">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La </w:t>
      </w:r>
      <w:r w:rsidR="00135677" w:rsidRPr="00FC2BF5">
        <w:rPr>
          <w:rFonts w:ascii="Times New Roman" w:hAnsi="Times New Roman" w:cs="Times New Roman"/>
        </w:rPr>
        <w:t xml:space="preserve">iniciativa de </w:t>
      </w:r>
      <w:r w:rsidRPr="00FC2BF5">
        <w:rPr>
          <w:rFonts w:ascii="Times New Roman" w:hAnsi="Times New Roman" w:cs="Times New Roman"/>
        </w:rPr>
        <w:t>reforma cambia los porcentajes de distribución,</w:t>
      </w:r>
      <w:r w:rsidR="008A6718" w:rsidRPr="00FC2BF5">
        <w:rPr>
          <w:rFonts w:ascii="Times New Roman" w:hAnsi="Times New Roman" w:cs="Times New Roman"/>
        </w:rPr>
        <w:t xml:space="preserve"> </w:t>
      </w:r>
      <w:r w:rsidR="00402205">
        <w:rPr>
          <w:rFonts w:ascii="Times New Roman" w:hAnsi="Times New Roman" w:cs="Times New Roman"/>
        </w:rPr>
        <w:t>reduciendo</w:t>
      </w:r>
      <w:r w:rsidR="008A6718" w:rsidRPr="00FC2BF5">
        <w:rPr>
          <w:rFonts w:ascii="Times New Roman" w:hAnsi="Times New Roman" w:cs="Times New Roman"/>
        </w:rPr>
        <w:t xml:space="preserve"> el 2% a</w:t>
      </w:r>
      <w:r w:rsidR="00135677" w:rsidRPr="00FC2BF5">
        <w:rPr>
          <w:rFonts w:ascii="Times New Roman" w:hAnsi="Times New Roman" w:cs="Times New Roman"/>
        </w:rPr>
        <w:t xml:space="preserve"> </w:t>
      </w:r>
      <w:r w:rsidR="008A6718" w:rsidRPr="00FC2BF5">
        <w:rPr>
          <w:rFonts w:ascii="Times New Roman" w:hAnsi="Times New Roman" w:cs="Times New Roman"/>
        </w:rPr>
        <w:t>l</w:t>
      </w:r>
      <w:r w:rsidR="00402205">
        <w:rPr>
          <w:rFonts w:ascii="Times New Roman" w:hAnsi="Times New Roman" w:cs="Times New Roman"/>
        </w:rPr>
        <w:t>as asignaciones de lo</w:t>
      </w:r>
      <w:r w:rsidR="00135677" w:rsidRPr="00FC2BF5">
        <w:rPr>
          <w:rFonts w:ascii="Times New Roman" w:hAnsi="Times New Roman" w:cs="Times New Roman"/>
        </w:rPr>
        <w:t>s gobiernos provinciales</w:t>
      </w:r>
      <w:r w:rsidR="00402205">
        <w:rPr>
          <w:rFonts w:ascii="Times New Roman" w:hAnsi="Times New Roman" w:cs="Times New Roman"/>
        </w:rPr>
        <w:t xml:space="preserve"> y municipales respectivamente</w:t>
      </w:r>
      <w:r w:rsidR="008A6718" w:rsidRPr="00FC2BF5">
        <w:rPr>
          <w:rFonts w:ascii="Times New Roman" w:hAnsi="Times New Roman" w:cs="Times New Roman"/>
        </w:rPr>
        <w:t>.</w:t>
      </w:r>
      <w:r w:rsidR="00135677" w:rsidRPr="00FC2BF5">
        <w:rPr>
          <w:rFonts w:ascii="Times New Roman" w:hAnsi="Times New Roman" w:cs="Times New Roman"/>
        </w:rPr>
        <w:t xml:space="preserve"> No obstante, el Proyecto no contempla</w:t>
      </w:r>
      <w:r w:rsidR="004E55EC">
        <w:rPr>
          <w:rFonts w:ascii="Times New Roman" w:hAnsi="Times New Roman" w:cs="Times New Roman"/>
        </w:rPr>
        <w:t xml:space="preserve"> ni presenta</w:t>
      </w:r>
      <w:r w:rsidR="00135677" w:rsidRPr="00FC2BF5">
        <w:rPr>
          <w:rFonts w:ascii="Times New Roman" w:hAnsi="Times New Roman" w:cs="Times New Roman"/>
        </w:rPr>
        <w:t xml:space="preserve"> una justificación técnica de por qué </w:t>
      </w:r>
      <w:r w:rsidR="005426DA">
        <w:rPr>
          <w:rFonts w:ascii="Times New Roman" w:hAnsi="Times New Roman" w:cs="Times New Roman"/>
        </w:rPr>
        <w:t xml:space="preserve">se establece </w:t>
      </w:r>
      <w:r w:rsidR="00135677" w:rsidRPr="00FC2BF5">
        <w:rPr>
          <w:rFonts w:ascii="Times New Roman" w:hAnsi="Times New Roman" w:cs="Times New Roman"/>
        </w:rPr>
        <w:t xml:space="preserve">la reducción </w:t>
      </w:r>
      <w:r w:rsidR="005426DA">
        <w:rPr>
          <w:rFonts w:ascii="Times New Roman" w:hAnsi="Times New Roman" w:cs="Times New Roman"/>
        </w:rPr>
        <w:t>de</w:t>
      </w:r>
      <w:r w:rsidR="00135677" w:rsidRPr="00FC2BF5">
        <w:rPr>
          <w:rFonts w:ascii="Times New Roman" w:hAnsi="Times New Roman" w:cs="Times New Roman"/>
        </w:rPr>
        <w:t xml:space="preserve"> este porcentaje</w:t>
      </w:r>
      <w:r w:rsidR="00AD0650" w:rsidRPr="00FC2BF5">
        <w:rPr>
          <w:rFonts w:ascii="Times New Roman" w:hAnsi="Times New Roman" w:cs="Times New Roman"/>
        </w:rPr>
        <w:t>, ni de dónde se obtiene la conclusión para determinarlo.</w:t>
      </w:r>
    </w:p>
    <w:p w14:paraId="6216D386" w14:textId="77777777" w:rsidR="00307CA6" w:rsidRDefault="00307CA6" w:rsidP="00307CA6">
      <w:pPr>
        <w:pStyle w:val="Prrafodelista"/>
        <w:spacing w:line="276" w:lineRule="auto"/>
        <w:ind w:left="360"/>
        <w:jc w:val="both"/>
        <w:rPr>
          <w:rFonts w:ascii="Times New Roman" w:hAnsi="Times New Roman" w:cs="Times New Roman"/>
        </w:rPr>
      </w:pPr>
    </w:p>
    <w:p w14:paraId="5AE827E0" w14:textId="1D83040C" w:rsidR="00A02351" w:rsidRPr="00C20677" w:rsidRDefault="00307CA6" w:rsidP="00902230">
      <w:pPr>
        <w:pStyle w:val="Prrafodelista"/>
        <w:numPr>
          <w:ilvl w:val="0"/>
          <w:numId w:val="3"/>
        </w:numPr>
        <w:spacing w:line="276" w:lineRule="auto"/>
        <w:jc w:val="both"/>
        <w:rPr>
          <w:rFonts w:ascii="Times New Roman" w:hAnsi="Times New Roman" w:cs="Times New Roman"/>
        </w:rPr>
      </w:pPr>
      <w:r w:rsidRPr="00C20677">
        <w:rPr>
          <w:rFonts w:ascii="Times New Roman" w:hAnsi="Times New Roman" w:cs="Times New Roman"/>
        </w:rPr>
        <w:t xml:space="preserve">Cabe mencionar que, al momento en que se construyó la normativa vigente en la actualidad, </w:t>
      </w:r>
      <w:r w:rsidR="00A02351" w:rsidRPr="00C20677">
        <w:rPr>
          <w:rFonts w:ascii="Times New Roman" w:hAnsi="Times New Roman" w:cs="Times New Roman"/>
        </w:rPr>
        <w:t>el ente rector de las finanzas públicas conjuntamente con el C</w:t>
      </w:r>
      <w:r w:rsidRPr="00C20677">
        <w:rPr>
          <w:rFonts w:ascii="Times New Roman" w:hAnsi="Times New Roman" w:cs="Times New Roman"/>
        </w:rPr>
        <w:t xml:space="preserve">onsejo </w:t>
      </w:r>
      <w:r w:rsidR="00A02351" w:rsidRPr="00C20677">
        <w:rPr>
          <w:rFonts w:ascii="Times New Roman" w:hAnsi="Times New Roman" w:cs="Times New Roman"/>
        </w:rPr>
        <w:t>N</w:t>
      </w:r>
      <w:r w:rsidRPr="00C20677">
        <w:rPr>
          <w:rFonts w:ascii="Times New Roman" w:hAnsi="Times New Roman" w:cs="Times New Roman"/>
        </w:rPr>
        <w:t xml:space="preserve">acional de </w:t>
      </w:r>
      <w:r w:rsidR="00A02351" w:rsidRPr="00C20677">
        <w:rPr>
          <w:rFonts w:ascii="Times New Roman" w:hAnsi="Times New Roman" w:cs="Times New Roman"/>
        </w:rPr>
        <w:t>C</w:t>
      </w:r>
      <w:r w:rsidRPr="00C20677">
        <w:rPr>
          <w:rFonts w:ascii="Times New Roman" w:hAnsi="Times New Roman" w:cs="Times New Roman"/>
        </w:rPr>
        <w:t>ompetencias,</w:t>
      </w:r>
      <w:r w:rsidR="00A02351" w:rsidRPr="00C20677">
        <w:rPr>
          <w:rFonts w:ascii="Times New Roman" w:hAnsi="Times New Roman" w:cs="Times New Roman"/>
        </w:rPr>
        <w:t xml:space="preserve"> determinaron técnicamente la fórmula de distribución de recursos para los tres niveles de gobierno en el COOTAD.</w:t>
      </w:r>
      <w:r w:rsidR="00C20677">
        <w:rPr>
          <w:rFonts w:ascii="Times New Roman" w:hAnsi="Times New Roman" w:cs="Times New Roman"/>
        </w:rPr>
        <w:t xml:space="preserve"> </w:t>
      </w:r>
      <w:r w:rsidR="00A02351" w:rsidRPr="00C20677">
        <w:rPr>
          <w:rFonts w:ascii="Times New Roman" w:hAnsi="Times New Roman" w:cs="Times New Roman"/>
        </w:rPr>
        <w:t xml:space="preserve">El sustento técnico existente se encuentra en los documentos y archivos que reposan en el </w:t>
      </w:r>
      <w:r w:rsidR="004F2177">
        <w:rPr>
          <w:rFonts w:ascii="Times New Roman" w:hAnsi="Times New Roman" w:cs="Times New Roman"/>
        </w:rPr>
        <w:t>M</w:t>
      </w:r>
      <w:r w:rsidR="00A02351" w:rsidRPr="00C20677">
        <w:rPr>
          <w:rFonts w:ascii="Times New Roman" w:hAnsi="Times New Roman" w:cs="Times New Roman"/>
        </w:rPr>
        <w:t xml:space="preserve">inisterio de </w:t>
      </w:r>
      <w:r w:rsidR="004F2177">
        <w:rPr>
          <w:rFonts w:ascii="Times New Roman" w:hAnsi="Times New Roman" w:cs="Times New Roman"/>
        </w:rPr>
        <w:t>F</w:t>
      </w:r>
      <w:r w:rsidR="00A02351" w:rsidRPr="00C20677">
        <w:rPr>
          <w:rFonts w:ascii="Times New Roman" w:hAnsi="Times New Roman" w:cs="Times New Roman"/>
        </w:rPr>
        <w:t xml:space="preserve">inanzas, entidad que debería </w:t>
      </w:r>
      <w:r w:rsidR="004F2177">
        <w:rPr>
          <w:rFonts w:ascii="Times New Roman" w:hAnsi="Times New Roman" w:cs="Times New Roman"/>
        </w:rPr>
        <w:t xml:space="preserve">ser la encargada de </w:t>
      </w:r>
      <w:r w:rsidR="00A02351" w:rsidRPr="00C20677">
        <w:rPr>
          <w:rFonts w:ascii="Times New Roman" w:hAnsi="Times New Roman" w:cs="Times New Roman"/>
        </w:rPr>
        <w:t>analizar la viabilidad técnica de la presente propuest</w:t>
      </w:r>
      <w:r w:rsidR="004F2177">
        <w:rPr>
          <w:rFonts w:ascii="Times New Roman" w:hAnsi="Times New Roman" w:cs="Times New Roman"/>
        </w:rPr>
        <w:t>a, en su calidad de órgano</w:t>
      </w:r>
      <w:r w:rsidR="00A02351" w:rsidRPr="00C20677">
        <w:rPr>
          <w:rFonts w:ascii="Times New Roman" w:hAnsi="Times New Roman" w:cs="Times New Roman"/>
        </w:rPr>
        <w:t xml:space="preserve"> rector de las finanzas públicas.</w:t>
      </w:r>
    </w:p>
    <w:p w14:paraId="49D53B62" w14:textId="77777777" w:rsidR="00A02351" w:rsidRPr="00A02351" w:rsidRDefault="00A02351" w:rsidP="004F2177">
      <w:pPr>
        <w:pStyle w:val="Prrafodelista"/>
        <w:spacing w:line="276" w:lineRule="auto"/>
        <w:ind w:left="360"/>
        <w:jc w:val="both"/>
        <w:rPr>
          <w:rFonts w:ascii="Times New Roman" w:hAnsi="Times New Roman" w:cs="Times New Roman"/>
        </w:rPr>
      </w:pPr>
    </w:p>
    <w:p w14:paraId="02FC3929" w14:textId="138A114C" w:rsidR="00A02351" w:rsidRPr="00F57E1D" w:rsidRDefault="00F57E1D" w:rsidP="0086066B">
      <w:pPr>
        <w:pStyle w:val="Prrafodelista"/>
        <w:numPr>
          <w:ilvl w:val="0"/>
          <w:numId w:val="3"/>
        </w:numPr>
        <w:spacing w:line="276" w:lineRule="auto"/>
        <w:jc w:val="both"/>
        <w:rPr>
          <w:rFonts w:ascii="Times New Roman" w:hAnsi="Times New Roman" w:cs="Times New Roman"/>
        </w:rPr>
      </w:pPr>
      <w:r w:rsidRPr="00F57E1D">
        <w:rPr>
          <w:rFonts w:ascii="Times New Roman" w:hAnsi="Times New Roman" w:cs="Times New Roman"/>
        </w:rPr>
        <w:t>A</w:t>
      </w:r>
      <w:r w:rsidR="00A02351" w:rsidRPr="00F57E1D">
        <w:rPr>
          <w:rFonts w:ascii="Times New Roman" w:hAnsi="Times New Roman" w:cs="Times New Roman"/>
        </w:rPr>
        <w:t xml:space="preserve">plicando el 2% de reducción en el porcentaje de distribución </w:t>
      </w:r>
      <w:r w:rsidRPr="00F57E1D">
        <w:rPr>
          <w:rFonts w:ascii="Times New Roman" w:hAnsi="Times New Roman" w:cs="Times New Roman"/>
        </w:rPr>
        <w:t>de asignaciones</w:t>
      </w:r>
      <w:r w:rsidR="00A02351" w:rsidRPr="00F57E1D">
        <w:rPr>
          <w:rFonts w:ascii="Times New Roman" w:hAnsi="Times New Roman" w:cs="Times New Roman"/>
        </w:rPr>
        <w:t xml:space="preserve"> para los </w:t>
      </w:r>
      <w:r w:rsidRPr="00F57E1D">
        <w:rPr>
          <w:rFonts w:ascii="Times New Roman" w:hAnsi="Times New Roman" w:cs="Times New Roman"/>
        </w:rPr>
        <w:t>gobiernos municipales y provinciales respectivamente</w:t>
      </w:r>
      <w:r w:rsidR="00A02351" w:rsidRPr="00F57E1D">
        <w:rPr>
          <w:rFonts w:ascii="Times New Roman" w:hAnsi="Times New Roman" w:cs="Times New Roman"/>
        </w:rPr>
        <w:t>, se evidencia que la disminución de recursos que actualmente se destina para atender la demanda de inversión</w:t>
      </w:r>
      <w:r w:rsidRPr="00F57E1D">
        <w:rPr>
          <w:rFonts w:ascii="Times New Roman" w:hAnsi="Times New Roman" w:cs="Times New Roman"/>
        </w:rPr>
        <w:t>,</w:t>
      </w:r>
      <w:r w:rsidR="00A02351" w:rsidRPr="00F57E1D">
        <w:rPr>
          <w:rFonts w:ascii="Times New Roman" w:hAnsi="Times New Roman" w:cs="Times New Roman"/>
        </w:rPr>
        <w:t xml:space="preserve"> en el marco de las competencias exclusivas de estos dos niveles de gobierno</w:t>
      </w:r>
      <w:r w:rsidRPr="00F57E1D">
        <w:rPr>
          <w:rFonts w:ascii="Times New Roman" w:hAnsi="Times New Roman" w:cs="Times New Roman"/>
        </w:rPr>
        <w:t>,</w:t>
      </w:r>
      <w:r w:rsidR="00A02351" w:rsidRPr="00F57E1D">
        <w:rPr>
          <w:rFonts w:ascii="Times New Roman" w:hAnsi="Times New Roman" w:cs="Times New Roman"/>
        </w:rPr>
        <w:t xml:space="preserve"> sería de aproximadamente 133.1 millones de dólares, es decir 66.5 millones menos para cada nivel de gobierno (</w:t>
      </w:r>
      <w:r w:rsidRPr="00F57E1D">
        <w:rPr>
          <w:rFonts w:ascii="Times New Roman" w:hAnsi="Times New Roman" w:cs="Times New Roman"/>
        </w:rPr>
        <w:t>municipal y provincial</w:t>
      </w:r>
      <w:r w:rsidR="00A02351" w:rsidRPr="00F57E1D">
        <w:rPr>
          <w:rFonts w:ascii="Times New Roman" w:hAnsi="Times New Roman" w:cs="Times New Roman"/>
        </w:rPr>
        <w:t>).</w:t>
      </w:r>
      <w:r>
        <w:rPr>
          <w:rFonts w:ascii="Times New Roman" w:hAnsi="Times New Roman" w:cs="Times New Roman"/>
        </w:rPr>
        <w:t xml:space="preserve"> </w:t>
      </w:r>
      <w:r w:rsidR="00A02351" w:rsidRPr="00F57E1D">
        <w:rPr>
          <w:rFonts w:ascii="Times New Roman" w:hAnsi="Times New Roman" w:cs="Times New Roman"/>
        </w:rPr>
        <w:t xml:space="preserve">A continuación, se muestra el cuadro del impacto </w:t>
      </w:r>
      <w:r>
        <w:rPr>
          <w:rFonts w:ascii="Times New Roman" w:hAnsi="Times New Roman" w:cs="Times New Roman"/>
        </w:rPr>
        <w:t xml:space="preserve">financiero </w:t>
      </w:r>
      <w:r w:rsidR="00A02351" w:rsidRPr="00F57E1D">
        <w:rPr>
          <w:rFonts w:ascii="Times New Roman" w:hAnsi="Times New Roman" w:cs="Times New Roman"/>
        </w:rPr>
        <w:t xml:space="preserve">que tendría </w:t>
      </w:r>
      <w:r>
        <w:rPr>
          <w:rFonts w:ascii="Times New Roman" w:hAnsi="Times New Roman" w:cs="Times New Roman"/>
        </w:rPr>
        <w:t xml:space="preserve">esta </w:t>
      </w:r>
      <w:r w:rsidR="00A02351" w:rsidRPr="00F57E1D">
        <w:rPr>
          <w:rFonts w:ascii="Times New Roman" w:hAnsi="Times New Roman" w:cs="Times New Roman"/>
        </w:rPr>
        <w:t>variación:</w:t>
      </w:r>
    </w:p>
    <w:p w14:paraId="0B5020D0" w14:textId="67130C54" w:rsidR="002C45E2" w:rsidRDefault="002C45E2" w:rsidP="00F57E1D">
      <w:pPr>
        <w:pStyle w:val="Prrafodelista"/>
        <w:spacing w:line="276" w:lineRule="auto"/>
        <w:ind w:left="360"/>
        <w:jc w:val="both"/>
        <w:rPr>
          <w:rFonts w:ascii="Times New Roman" w:hAnsi="Times New Roman" w:cs="Times New Roman"/>
          <w:b/>
          <w:bCs/>
        </w:rPr>
      </w:pPr>
    </w:p>
    <w:p w14:paraId="60CCDF62" w14:textId="2EA2AFE2" w:rsidR="0000616A" w:rsidRPr="00FC2BF5" w:rsidRDefault="0000616A" w:rsidP="00F57E1D">
      <w:pPr>
        <w:pStyle w:val="Prrafodelista"/>
        <w:spacing w:line="276" w:lineRule="auto"/>
        <w:ind w:left="360"/>
        <w:jc w:val="both"/>
        <w:rPr>
          <w:rFonts w:ascii="Times New Roman" w:hAnsi="Times New Roman" w:cs="Times New Roman"/>
          <w:b/>
          <w:bCs/>
        </w:rPr>
      </w:pPr>
      <w:r w:rsidRPr="00BE38DD">
        <w:rPr>
          <w:noProof/>
        </w:rPr>
        <w:lastRenderedPageBreak/>
        <w:drawing>
          <wp:inline distT="0" distB="0" distL="0" distR="0" wp14:anchorId="32423F8D" wp14:editId="328CE4E2">
            <wp:extent cx="5534025" cy="2352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2352675"/>
                    </a:xfrm>
                    <a:prstGeom prst="rect">
                      <a:avLst/>
                    </a:prstGeom>
                    <a:noFill/>
                    <a:ln>
                      <a:noFill/>
                    </a:ln>
                  </pic:spPr>
                </pic:pic>
              </a:graphicData>
            </a:graphic>
          </wp:inline>
        </w:drawing>
      </w:r>
    </w:p>
    <w:p w14:paraId="74010EB7" w14:textId="679E85D4" w:rsidR="008A6718" w:rsidRPr="00FC2BF5" w:rsidRDefault="008A6718" w:rsidP="00FC2BF5">
      <w:pPr>
        <w:pStyle w:val="Prrafodelista"/>
        <w:spacing w:line="276" w:lineRule="auto"/>
        <w:jc w:val="both"/>
        <w:rPr>
          <w:rFonts w:ascii="Times New Roman" w:hAnsi="Times New Roman" w:cs="Times New Roman"/>
        </w:rPr>
      </w:pPr>
    </w:p>
    <w:p w14:paraId="4ABA41ED" w14:textId="4E773350" w:rsidR="005442F9" w:rsidRPr="005442F9" w:rsidRDefault="005442F9" w:rsidP="005442F9">
      <w:pPr>
        <w:pStyle w:val="Prrafodelista"/>
        <w:numPr>
          <w:ilvl w:val="0"/>
          <w:numId w:val="3"/>
        </w:numPr>
        <w:spacing w:line="276" w:lineRule="auto"/>
        <w:jc w:val="both"/>
        <w:rPr>
          <w:rFonts w:ascii="Times New Roman" w:hAnsi="Times New Roman" w:cs="Times New Roman"/>
        </w:rPr>
      </w:pPr>
      <w:r w:rsidRPr="005442F9">
        <w:rPr>
          <w:rFonts w:ascii="Times New Roman" w:hAnsi="Times New Roman" w:cs="Times New Roman"/>
        </w:rPr>
        <w:t>En este marco es importante indicar que, para las prefecturas</w:t>
      </w:r>
      <w:r w:rsidR="008972E9">
        <w:rPr>
          <w:rFonts w:ascii="Times New Roman" w:hAnsi="Times New Roman" w:cs="Times New Roman"/>
        </w:rPr>
        <w:t>,</w:t>
      </w:r>
      <w:r w:rsidRPr="005442F9">
        <w:rPr>
          <w:rFonts w:ascii="Times New Roman" w:hAnsi="Times New Roman" w:cs="Times New Roman"/>
        </w:rPr>
        <w:t xml:space="preserve"> la demanda de inversión únicamente para el caso de la competencia de vialidad es de aproximadamente 11</w:t>
      </w:r>
      <w:r w:rsidR="008972E9">
        <w:rPr>
          <w:rFonts w:ascii="Times New Roman" w:hAnsi="Times New Roman" w:cs="Times New Roman"/>
        </w:rPr>
        <w:t xml:space="preserve"> mil</w:t>
      </w:r>
      <w:r w:rsidRPr="005442F9">
        <w:rPr>
          <w:rFonts w:ascii="Times New Roman" w:hAnsi="Times New Roman" w:cs="Times New Roman"/>
        </w:rPr>
        <w:t xml:space="preserve"> millones</w:t>
      </w:r>
      <w:r w:rsidR="008972E9">
        <w:rPr>
          <w:rFonts w:ascii="Times New Roman" w:hAnsi="Times New Roman" w:cs="Times New Roman"/>
        </w:rPr>
        <w:t xml:space="preserve"> de dólares</w:t>
      </w:r>
      <w:r w:rsidRPr="005442F9">
        <w:rPr>
          <w:rFonts w:ascii="Times New Roman" w:hAnsi="Times New Roman" w:cs="Times New Roman"/>
        </w:rPr>
        <w:t xml:space="preserve"> para 12 años ($917 millones anuales), mientras que, en el último periodo fiscal</w:t>
      </w:r>
      <w:r w:rsidR="008972E9">
        <w:rPr>
          <w:rFonts w:ascii="Times New Roman" w:hAnsi="Times New Roman" w:cs="Times New Roman"/>
        </w:rPr>
        <w:t>,</w:t>
      </w:r>
      <w:r w:rsidRPr="005442F9">
        <w:rPr>
          <w:rFonts w:ascii="Times New Roman" w:hAnsi="Times New Roman" w:cs="Times New Roman"/>
        </w:rPr>
        <w:t xml:space="preserve"> considerando la recuperación de la economía del país en cuanto al incremento en la recaudación de impuestos y el incremento en el precio del petróleo (que no es constante)</w:t>
      </w:r>
      <w:r w:rsidR="008972E9">
        <w:rPr>
          <w:rFonts w:ascii="Times New Roman" w:hAnsi="Times New Roman" w:cs="Times New Roman"/>
        </w:rPr>
        <w:t>,</w:t>
      </w:r>
      <w:r w:rsidRPr="005442F9">
        <w:rPr>
          <w:rFonts w:ascii="Times New Roman" w:hAnsi="Times New Roman" w:cs="Times New Roman"/>
        </w:rPr>
        <w:t xml:space="preserve"> por concepto del modelo de equidad territorial</w:t>
      </w:r>
      <w:r w:rsidR="008972E9">
        <w:rPr>
          <w:rFonts w:ascii="Times New Roman" w:hAnsi="Times New Roman" w:cs="Times New Roman"/>
        </w:rPr>
        <w:t>,</w:t>
      </w:r>
      <w:r w:rsidRPr="005442F9">
        <w:rPr>
          <w:rFonts w:ascii="Times New Roman" w:hAnsi="Times New Roman" w:cs="Times New Roman"/>
        </w:rPr>
        <w:t xml:space="preserve"> los GAD </w:t>
      </w:r>
      <w:r w:rsidR="008972E9">
        <w:rPr>
          <w:rFonts w:ascii="Times New Roman" w:hAnsi="Times New Roman" w:cs="Times New Roman"/>
        </w:rPr>
        <w:t>p</w:t>
      </w:r>
      <w:r w:rsidRPr="005442F9">
        <w:rPr>
          <w:rFonts w:ascii="Times New Roman" w:hAnsi="Times New Roman" w:cs="Times New Roman"/>
        </w:rPr>
        <w:t xml:space="preserve">rovinciales recibieron 880 millones </w:t>
      </w:r>
      <w:r w:rsidR="008972E9">
        <w:rPr>
          <w:rFonts w:ascii="Times New Roman" w:hAnsi="Times New Roman" w:cs="Times New Roman"/>
        </w:rPr>
        <w:t xml:space="preserve">de dólares </w:t>
      </w:r>
      <w:r w:rsidRPr="005442F9">
        <w:rPr>
          <w:rFonts w:ascii="Times New Roman" w:hAnsi="Times New Roman" w:cs="Times New Roman"/>
        </w:rPr>
        <w:t>anuales, monto que se destina para atender la demanda de inversión de TODAS las competencias exclusivas</w:t>
      </w:r>
      <w:r w:rsidR="008972E9">
        <w:rPr>
          <w:rFonts w:ascii="Times New Roman" w:hAnsi="Times New Roman" w:cs="Times New Roman"/>
        </w:rPr>
        <w:t>,</w:t>
      </w:r>
      <w:r w:rsidRPr="005442F9">
        <w:rPr>
          <w:rFonts w:ascii="Times New Roman" w:hAnsi="Times New Roman" w:cs="Times New Roman"/>
        </w:rPr>
        <w:t xml:space="preserve"> concurrentes</w:t>
      </w:r>
      <w:r w:rsidR="007F49ED">
        <w:rPr>
          <w:rFonts w:ascii="Times New Roman" w:hAnsi="Times New Roman" w:cs="Times New Roman"/>
        </w:rPr>
        <w:t xml:space="preserve"> y residuales</w:t>
      </w:r>
      <w:r w:rsidRPr="005442F9">
        <w:rPr>
          <w:rFonts w:ascii="Times New Roman" w:hAnsi="Times New Roman" w:cs="Times New Roman"/>
        </w:rPr>
        <w:t xml:space="preserve"> que por ley les corresponde en función a las necesidades del territorio; por lo tanto, se evidencia una brecha entre la demanda de inversión que tienen la prefecturas solo para atender la competencia de vialidad, en relación </w:t>
      </w:r>
      <w:r w:rsidR="007F49ED">
        <w:rPr>
          <w:rFonts w:ascii="Times New Roman" w:hAnsi="Times New Roman" w:cs="Times New Roman"/>
        </w:rPr>
        <w:t>con e</w:t>
      </w:r>
      <w:r w:rsidRPr="005442F9">
        <w:rPr>
          <w:rFonts w:ascii="Times New Roman" w:hAnsi="Times New Roman" w:cs="Times New Roman"/>
        </w:rPr>
        <w:t>l total de los recursos que reciben anualmente</w:t>
      </w:r>
      <w:r w:rsidR="007F49ED">
        <w:rPr>
          <w:rFonts w:ascii="Times New Roman" w:hAnsi="Times New Roman" w:cs="Times New Roman"/>
        </w:rPr>
        <w:t xml:space="preserve">; </w:t>
      </w:r>
      <w:r w:rsidR="002E3495">
        <w:rPr>
          <w:rFonts w:ascii="Times New Roman" w:hAnsi="Times New Roman" w:cs="Times New Roman"/>
        </w:rPr>
        <w:t>esta brecha financiera</w:t>
      </w:r>
      <w:r w:rsidRPr="005442F9">
        <w:rPr>
          <w:rFonts w:ascii="Times New Roman" w:hAnsi="Times New Roman" w:cs="Times New Roman"/>
        </w:rPr>
        <w:t xml:space="preserve"> se incrementaría </w:t>
      </w:r>
      <w:r w:rsidR="002E3495">
        <w:rPr>
          <w:rFonts w:ascii="Times New Roman" w:hAnsi="Times New Roman" w:cs="Times New Roman"/>
        </w:rPr>
        <w:t xml:space="preserve">de manera sensible, </w:t>
      </w:r>
      <w:r w:rsidRPr="005442F9">
        <w:rPr>
          <w:rFonts w:ascii="Times New Roman" w:hAnsi="Times New Roman" w:cs="Times New Roman"/>
        </w:rPr>
        <w:t xml:space="preserve">si se reduce el porcentaje </w:t>
      </w:r>
      <w:r w:rsidR="002E3495">
        <w:rPr>
          <w:rFonts w:ascii="Times New Roman" w:hAnsi="Times New Roman" w:cs="Times New Roman"/>
        </w:rPr>
        <w:t xml:space="preserve">de asignación </w:t>
      </w:r>
      <w:r w:rsidRPr="005442F9">
        <w:rPr>
          <w:rFonts w:ascii="Times New Roman" w:hAnsi="Times New Roman" w:cs="Times New Roman"/>
        </w:rPr>
        <w:t>que actualmente les corresponde</w:t>
      </w:r>
      <w:r w:rsidR="002E3495">
        <w:rPr>
          <w:rFonts w:ascii="Times New Roman" w:hAnsi="Times New Roman" w:cs="Times New Roman"/>
        </w:rPr>
        <w:t xml:space="preserve"> a estos niveles de gobierno</w:t>
      </w:r>
      <w:r w:rsidRPr="005442F9">
        <w:rPr>
          <w:rFonts w:ascii="Times New Roman" w:hAnsi="Times New Roman" w:cs="Times New Roman"/>
        </w:rPr>
        <w:t>.</w:t>
      </w:r>
    </w:p>
    <w:p w14:paraId="667FFC82" w14:textId="77777777" w:rsidR="005442F9" w:rsidRPr="005442F9" w:rsidRDefault="005442F9" w:rsidP="005442F9">
      <w:pPr>
        <w:pStyle w:val="Prrafodelista"/>
        <w:spacing w:line="276" w:lineRule="auto"/>
        <w:ind w:left="360"/>
        <w:jc w:val="both"/>
        <w:rPr>
          <w:rFonts w:ascii="Times New Roman" w:hAnsi="Times New Roman" w:cs="Times New Roman"/>
        </w:rPr>
      </w:pPr>
    </w:p>
    <w:p w14:paraId="544AA67D" w14:textId="4CEAC5AB" w:rsidR="005442F9" w:rsidRDefault="005442F9" w:rsidP="005442F9">
      <w:pPr>
        <w:pStyle w:val="Prrafodelista"/>
        <w:numPr>
          <w:ilvl w:val="0"/>
          <w:numId w:val="3"/>
        </w:numPr>
        <w:spacing w:line="276" w:lineRule="auto"/>
        <w:jc w:val="both"/>
        <w:rPr>
          <w:rFonts w:ascii="Times New Roman" w:hAnsi="Times New Roman" w:cs="Times New Roman"/>
        </w:rPr>
      </w:pPr>
      <w:r w:rsidRPr="005442F9">
        <w:rPr>
          <w:rFonts w:ascii="Times New Roman" w:hAnsi="Times New Roman" w:cs="Times New Roman"/>
        </w:rPr>
        <w:t>Para esto es necesario indicar que la asignación del MET representa</w:t>
      </w:r>
      <w:r w:rsidR="00714590">
        <w:rPr>
          <w:rFonts w:ascii="Times New Roman" w:hAnsi="Times New Roman" w:cs="Times New Roman"/>
        </w:rPr>
        <w:t>,</w:t>
      </w:r>
      <w:r w:rsidRPr="005442F9">
        <w:rPr>
          <w:rFonts w:ascii="Times New Roman" w:hAnsi="Times New Roman" w:cs="Times New Roman"/>
        </w:rPr>
        <w:t xml:space="preserve"> en promedio</w:t>
      </w:r>
      <w:r w:rsidR="00714590">
        <w:rPr>
          <w:rFonts w:ascii="Times New Roman" w:hAnsi="Times New Roman" w:cs="Times New Roman"/>
        </w:rPr>
        <w:t>,</w:t>
      </w:r>
      <w:r w:rsidRPr="005442F9">
        <w:rPr>
          <w:rFonts w:ascii="Times New Roman" w:hAnsi="Times New Roman" w:cs="Times New Roman"/>
        </w:rPr>
        <w:t xml:space="preserve"> el 98% del total de los presupuestos de las prefecturas</w:t>
      </w:r>
      <w:r w:rsidR="00714590">
        <w:rPr>
          <w:rFonts w:ascii="Times New Roman" w:hAnsi="Times New Roman" w:cs="Times New Roman"/>
        </w:rPr>
        <w:t>,</w:t>
      </w:r>
      <w:r w:rsidRPr="005442F9">
        <w:rPr>
          <w:rFonts w:ascii="Times New Roman" w:hAnsi="Times New Roman" w:cs="Times New Roman"/>
        </w:rPr>
        <w:t xml:space="preserve"> y aproximadamente el 65% de est</w:t>
      </w:r>
      <w:r w:rsidR="00714590">
        <w:rPr>
          <w:rFonts w:ascii="Times New Roman" w:hAnsi="Times New Roman" w:cs="Times New Roman"/>
        </w:rPr>
        <w:t>os</w:t>
      </w:r>
      <w:r w:rsidRPr="005442F9">
        <w:rPr>
          <w:rFonts w:ascii="Times New Roman" w:hAnsi="Times New Roman" w:cs="Times New Roman"/>
        </w:rPr>
        <w:t xml:space="preserve"> recurso</w:t>
      </w:r>
      <w:r w:rsidR="00714590">
        <w:rPr>
          <w:rFonts w:ascii="Times New Roman" w:hAnsi="Times New Roman" w:cs="Times New Roman"/>
        </w:rPr>
        <w:t>s</w:t>
      </w:r>
      <w:r w:rsidRPr="005442F9">
        <w:rPr>
          <w:rFonts w:ascii="Times New Roman" w:hAnsi="Times New Roman" w:cs="Times New Roman"/>
        </w:rPr>
        <w:t xml:space="preserve"> se destinan para la inversión en </w:t>
      </w:r>
      <w:r w:rsidR="00714590">
        <w:rPr>
          <w:rFonts w:ascii="Times New Roman" w:hAnsi="Times New Roman" w:cs="Times New Roman"/>
        </w:rPr>
        <w:t xml:space="preserve">materia de </w:t>
      </w:r>
      <w:r w:rsidRPr="005442F9">
        <w:rPr>
          <w:rFonts w:ascii="Times New Roman" w:hAnsi="Times New Roman" w:cs="Times New Roman"/>
        </w:rPr>
        <w:t>vialidad rural</w:t>
      </w:r>
      <w:r w:rsidR="00714590">
        <w:rPr>
          <w:rFonts w:ascii="Times New Roman" w:hAnsi="Times New Roman" w:cs="Times New Roman"/>
        </w:rPr>
        <w:t>,</w:t>
      </w:r>
      <w:r w:rsidRPr="005442F9">
        <w:rPr>
          <w:rFonts w:ascii="Times New Roman" w:hAnsi="Times New Roman" w:cs="Times New Roman"/>
        </w:rPr>
        <w:t xml:space="preserve"> lo cual se ejecuta en coordinación con las juntas parroquiales</w:t>
      </w:r>
      <w:r w:rsidR="00B43E4C">
        <w:rPr>
          <w:rFonts w:ascii="Times New Roman" w:hAnsi="Times New Roman" w:cs="Times New Roman"/>
        </w:rPr>
        <w:t>, de acuerdo con la legislación vigente en la actualidad</w:t>
      </w:r>
      <w:r w:rsidRPr="005442F9">
        <w:rPr>
          <w:rFonts w:ascii="Times New Roman" w:hAnsi="Times New Roman" w:cs="Times New Roman"/>
        </w:rPr>
        <w:t>.</w:t>
      </w:r>
    </w:p>
    <w:p w14:paraId="068F7B48" w14:textId="77777777" w:rsidR="005442F9" w:rsidRDefault="005442F9" w:rsidP="005442F9">
      <w:pPr>
        <w:pStyle w:val="Prrafodelista"/>
        <w:spacing w:line="276" w:lineRule="auto"/>
        <w:ind w:left="360"/>
        <w:jc w:val="both"/>
        <w:rPr>
          <w:rFonts w:ascii="Times New Roman" w:hAnsi="Times New Roman" w:cs="Times New Roman"/>
        </w:rPr>
      </w:pPr>
    </w:p>
    <w:p w14:paraId="4780FFE4" w14:textId="0F2D34AE" w:rsidR="008A6718" w:rsidRPr="00FC2BF5" w:rsidRDefault="008A6718"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En la exposición de motivos del Proyecto </w:t>
      </w:r>
      <w:r w:rsidR="005A4BA2" w:rsidRPr="00FC2BF5">
        <w:rPr>
          <w:rFonts w:ascii="Times New Roman" w:hAnsi="Times New Roman" w:cs="Times New Roman"/>
        </w:rPr>
        <w:t>se menciona</w:t>
      </w:r>
      <w:r w:rsidRPr="00FC2BF5">
        <w:rPr>
          <w:rFonts w:ascii="Times New Roman" w:hAnsi="Times New Roman" w:cs="Times New Roman"/>
        </w:rPr>
        <w:t>: “</w:t>
      </w:r>
      <w:r w:rsidRPr="00FC2BF5">
        <w:rPr>
          <w:rFonts w:ascii="Times New Roman" w:hAnsi="Times New Roman" w:cs="Times New Roman"/>
          <w:i/>
          <w:iCs/>
        </w:rPr>
        <w:t xml:space="preserve">Por otro lado, en términos de equidad y eficiencia en la asignación de recursos por concepto del Modelo de Equidad Territorial (MET) hacia las juntas parroquiales, existe una relación positiva entre tamaño de la población parroquial y asignación de recursos del MET, es decir, aquellas parroquias con menor población reciben menos recursos desde el Presupuesto General </w:t>
      </w:r>
      <w:r w:rsidRPr="00FC2BF5">
        <w:rPr>
          <w:rFonts w:ascii="Times New Roman" w:hAnsi="Times New Roman" w:cs="Times New Roman"/>
          <w:i/>
          <w:iCs/>
        </w:rPr>
        <w:lastRenderedPageBreak/>
        <w:t xml:space="preserve">del Estado y viceversa”, </w:t>
      </w:r>
      <w:r w:rsidRPr="00FC2BF5">
        <w:rPr>
          <w:rFonts w:ascii="Times New Roman" w:hAnsi="Times New Roman" w:cs="Times New Roman"/>
        </w:rPr>
        <w:t>el tamaño de la población</w:t>
      </w:r>
      <w:r w:rsidR="005C4B2E" w:rsidRPr="00FC2BF5">
        <w:rPr>
          <w:rFonts w:ascii="Times New Roman" w:hAnsi="Times New Roman" w:cs="Times New Roman"/>
        </w:rPr>
        <w:t>,</w:t>
      </w:r>
      <w:r w:rsidRPr="00FC2BF5">
        <w:rPr>
          <w:rFonts w:ascii="Times New Roman" w:hAnsi="Times New Roman" w:cs="Times New Roman"/>
        </w:rPr>
        <w:t xml:space="preserve"> </w:t>
      </w:r>
      <w:r w:rsidR="00E97316" w:rsidRPr="00FC2BF5">
        <w:rPr>
          <w:rFonts w:ascii="Times New Roman" w:hAnsi="Times New Roman" w:cs="Times New Roman"/>
        </w:rPr>
        <w:t xml:space="preserve">si bien es </w:t>
      </w:r>
      <w:r w:rsidRPr="00FC2BF5">
        <w:rPr>
          <w:rFonts w:ascii="Times New Roman" w:hAnsi="Times New Roman" w:cs="Times New Roman"/>
        </w:rPr>
        <w:t>un criterio de distribución</w:t>
      </w:r>
      <w:r w:rsidR="005C4B2E" w:rsidRPr="00FC2BF5">
        <w:rPr>
          <w:rFonts w:ascii="Times New Roman" w:hAnsi="Times New Roman" w:cs="Times New Roman"/>
        </w:rPr>
        <w:t>,</w:t>
      </w:r>
      <w:r w:rsidR="00E97316" w:rsidRPr="00FC2BF5">
        <w:rPr>
          <w:rFonts w:ascii="Times New Roman" w:hAnsi="Times New Roman" w:cs="Times New Roman"/>
        </w:rPr>
        <w:t xml:space="preserve"> no es el único criterio</w:t>
      </w:r>
      <w:r w:rsidR="008F54DD" w:rsidRPr="00FC2BF5">
        <w:rPr>
          <w:rFonts w:ascii="Times New Roman" w:hAnsi="Times New Roman" w:cs="Times New Roman"/>
        </w:rPr>
        <w:t xml:space="preserve"> bajo el MET y no</w:t>
      </w:r>
      <w:r w:rsidRPr="00FC2BF5">
        <w:rPr>
          <w:rFonts w:ascii="Times New Roman" w:hAnsi="Times New Roman" w:cs="Times New Roman"/>
        </w:rPr>
        <w:t xml:space="preserve"> incide en </w:t>
      </w:r>
      <w:r w:rsidR="008F54DD" w:rsidRPr="00FC2BF5">
        <w:rPr>
          <w:rFonts w:ascii="Times New Roman" w:hAnsi="Times New Roman" w:cs="Times New Roman"/>
        </w:rPr>
        <w:t xml:space="preserve">los </w:t>
      </w:r>
      <w:r w:rsidRPr="00FC2BF5">
        <w:rPr>
          <w:rFonts w:ascii="Times New Roman" w:hAnsi="Times New Roman" w:cs="Times New Roman"/>
        </w:rPr>
        <w:t>otros</w:t>
      </w:r>
      <w:r w:rsidR="005C4B2E" w:rsidRPr="00FC2BF5">
        <w:rPr>
          <w:rFonts w:ascii="Times New Roman" w:hAnsi="Times New Roman" w:cs="Times New Roman"/>
        </w:rPr>
        <w:t xml:space="preserve"> criterios,</w:t>
      </w:r>
      <w:r w:rsidRPr="00FC2BF5">
        <w:rPr>
          <w:rFonts w:ascii="Times New Roman" w:hAnsi="Times New Roman" w:cs="Times New Roman"/>
        </w:rPr>
        <w:t xml:space="preserve"> puesto que esta es per cápita</w:t>
      </w:r>
      <w:r w:rsidRPr="00FC2BF5">
        <w:rPr>
          <w:rStyle w:val="Refdenotaalpie"/>
          <w:rFonts w:ascii="Times New Roman" w:hAnsi="Times New Roman" w:cs="Times New Roman"/>
        </w:rPr>
        <w:footnoteReference w:id="6"/>
      </w:r>
      <w:r w:rsidRPr="00FC2BF5">
        <w:rPr>
          <w:rFonts w:ascii="Times New Roman" w:hAnsi="Times New Roman" w:cs="Times New Roman"/>
        </w:rPr>
        <w:t>, por lo tanto es igualitaria</w:t>
      </w:r>
      <w:r w:rsidR="008F54DD" w:rsidRPr="00FC2BF5">
        <w:rPr>
          <w:rFonts w:ascii="Times New Roman" w:hAnsi="Times New Roman" w:cs="Times New Roman"/>
        </w:rPr>
        <w:t>;</w:t>
      </w:r>
      <w:r w:rsidRPr="00FC2BF5">
        <w:rPr>
          <w:rFonts w:ascii="Times New Roman" w:hAnsi="Times New Roman" w:cs="Times New Roman"/>
        </w:rPr>
        <w:t xml:space="preserve"> bajo este razonamiento técnico no cabe lo que enuncia el espíritu del Proyecto </w:t>
      </w:r>
      <w:r w:rsidR="008F54DD" w:rsidRPr="00FC2BF5">
        <w:rPr>
          <w:rFonts w:ascii="Times New Roman" w:hAnsi="Times New Roman" w:cs="Times New Roman"/>
        </w:rPr>
        <w:t xml:space="preserve">de que la diferencia poblacional </w:t>
      </w:r>
      <w:r w:rsidR="008B4BA9" w:rsidRPr="00FC2BF5">
        <w:rPr>
          <w:rFonts w:ascii="Times New Roman" w:hAnsi="Times New Roman" w:cs="Times New Roman"/>
        </w:rPr>
        <w:t xml:space="preserve">genera desigualdad en las asignaciones </w:t>
      </w:r>
      <w:proofErr w:type="spellStart"/>
      <w:r w:rsidR="008B4BA9" w:rsidRPr="00FC2BF5">
        <w:rPr>
          <w:rFonts w:ascii="Times New Roman" w:hAnsi="Times New Roman" w:cs="Times New Roman"/>
          <w:i/>
          <w:iCs/>
        </w:rPr>
        <w:t>persé</w:t>
      </w:r>
      <w:proofErr w:type="spellEnd"/>
      <w:r w:rsidRPr="00FC2BF5">
        <w:rPr>
          <w:rFonts w:ascii="Times New Roman" w:hAnsi="Times New Roman" w:cs="Times New Roman"/>
        </w:rPr>
        <w:t>.</w:t>
      </w:r>
    </w:p>
    <w:p w14:paraId="12A29D2A" w14:textId="77777777" w:rsidR="008A6718" w:rsidRPr="00FC2BF5" w:rsidRDefault="008A6718" w:rsidP="00FC2BF5">
      <w:pPr>
        <w:pStyle w:val="Prrafodelista"/>
        <w:spacing w:line="276" w:lineRule="auto"/>
        <w:rPr>
          <w:rFonts w:ascii="Times New Roman" w:hAnsi="Times New Roman" w:cs="Times New Roman"/>
        </w:rPr>
      </w:pPr>
    </w:p>
    <w:p w14:paraId="6D488852" w14:textId="6D78220A" w:rsidR="008A6718" w:rsidRPr="00FC2BF5" w:rsidRDefault="008A6718"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El Proyecto también menciona que: </w:t>
      </w:r>
      <w:r w:rsidR="00F53434" w:rsidRPr="00FC2BF5">
        <w:rPr>
          <w:rFonts w:ascii="Times New Roman" w:hAnsi="Times New Roman" w:cs="Times New Roman"/>
        </w:rPr>
        <w:t>“</w:t>
      </w:r>
      <w:r w:rsidR="00F53434" w:rsidRPr="00FC2BF5">
        <w:rPr>
          <w:rFonts w:ascii="Times New Roman" w:hAnsi="Times New Roman" w:cs="Times New Roman"/>
          <w:i/>
          <w:iCs/>
        </w:rPr>
        <w:t>De igual forma, la relación entre la pobreza por necesidades básicas insatisfechas (NBI) con el MET, determina una relación negativa. Esto representa que aquella población de las parroquias con más personas que registran carencias en al menos una dimensión de calidad de la vivienda, hacinamiento, acceso a servicios básicos, educación y capacidad económica, perciben menos recursos por concepto de MET</w:t>
      </w:r>
      <w:r w:rsidR="00F53434" w:rsidRPr="00FC2BF5">
        <w:rPr>
          <w:rFonts w:ascii="Times New Roman" w:hAnsi="Times New Roman" w:cs="Times New Roman"/>
        </w:rPr>
        <w:t xml:space="preserve">”. Para la distribución de este criterio también se lo hace </w:t>
      </w:r>
      <w:r w:rsidR="00CC766F" w:rsidRPr="00FC2BF5">
        <w:rPr>
          <w:rFonts w:ascii="Times New Roman" w:hAnsi="Times New Roman" w:cs="Times New Roman"/>
        </w:rPr>
        <w:t xml:space="preserve">de acuerdo </w:t>
      </w:r>
      <w:r w:rsidR="00395C50" w:rsidRPr="00FC2BF5">
        <w:rPr>
          <w:rFonts w:ascii="Times New Roman" w:hAnsi="Times New Roman" w:cs="Times New Roman"/>
        </w:rPr>
        <w:t>con</w:t>
      </w:r>
      <w:r w:rsidR="00CC766F" w:rsidRPr="00FC2BF5">
        <w:rPr>
          <w:rFonts w:ascii="Times New Roman" w:hAnsi="Times New Roman" w:cs="Times New Roman"/>
        </w:rPr>
        <w:t xml:space="preserve"> una asignación per cápita proporcional </w:t>
      </w:r>
      <w:r w:rsidR="00384236" w:rsidRPr="00FC2BF5">
        <w:rPr>
          <w:rFonts w:ascii="Times New Roman" w:hAnsi="Times New Roman" w:cs="Times New Roman"/>
        </w:rPr>
        <w:t xml:space="preserve">a la tasa de necesidades básicas insatisfechas (NBI) considerando el número de habitantes, </w:t>
      </w:r>
      <w:r w:rsidR="00395C50" w:rsidRPr="00FC2BF5">
        <w:rPr>
          <w:rFonts w:ascii="Times New Roman" w:hAnsi="Times New Roman" w:cs="Times New Roman"/>
        </w:rPr>
        <w:t>por lo tanto, el Proyecto no cuenta con la justificación necesaria</w:t>
      </w:r>
      <w:r w:rsidR="004D2B95" w:rsidRPr="00FC2BF5">
        <w:rPr>
          <w:rFonts w:ascii="Times New Roman" w:hAnsi="Times New Roman" w:cs="Times New Roman"/>
        </w:rPr>
        <w:t xml:space="preserve"> para la determinación de la reducción de esos cursos a los GAD provinciales y municipales</w:t>
      </w:r>
      <w:r w:rsidR="00384236" w:rsidRPr="00FC2BF5">
        <w:rPr>
          <w:rFonts w:ascii="Times New Roman" w:hAnsi="Times New Roman" w:cs="Times New Roman"/>
        </w:rPr>
        <w:t>.</w:t>
      </w:r>
    </w:p>
    <w:p w14:paraId="63FD971B" w14:textId="77777777" w:rsidR="00384236" w:rsidRPr="00FC2BF5" w:rsidRDefault="00384236" w:rsidP="00FC2BF5">
      <w:pPr>
        <w:pStyle w:val="Prrafodelista"/>
        <w:spacing w:line="276" w:lineRule="auto"/>
        <w:rPr>
          <w:rFonts w:ascii="Times New Roman" w:hAnsi="Times New Roman" w:cs="Times New Roman"/>
        </w:rPr>
      </w:pPr>
    </w:p>
    <w:p w14:paraId="78440195" w14:textId="18187AEC" w:rsidR="00384236" w:rsidRPr="00FC2BF5" w:rsidRDefault="00DF72E5"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El proyecto no </w:t>
      </w:r>
      <w:r w:rsidR="00784EDE" w:rsidRPr="00FC2BF5">
        <w:rPr>
          <w:rFonts w:ascii="Times New Roman" w:hAnsi="Times New Roman" w:cs="Times New Roman"/>
        </w:rPr>
        <w:t>altera</w:t>
      </w:r>
      <w:r w:rsidR="00384236" w:rsidRPr="00FC2BF5">
        <w:rPr>
          <w:rFonts w:ascii="Times New Roman" w:hAnsi="Times New Roman" w:cs="Times New Roman"/>
        </w:rPr>
        <w:t xml:space="preserve"> los ponderadores, sino </w:t>
      </w:r>
      <w:r w:rsidR="00784EDE" w:rsidRPr="00FC2BF5">
        <w:rPr>
          <w:rFonts w:ascii="Times New Roman" w:hAnsi="Times New Roman" w:cs="Times New Roman"/>
        </w:rPr>
        <w:t>el porcentaje de</w:t>
      </w:r>
      <w:r w:rsidR="00384236" w:rsidRPr="00FC2BF5">
        <w:rPr>
          <w:rFonts w:ascii="Times New Roman" w:hAnsi="Times New Roman" w:cs="Times New Roman"/>
        </w:rPr>
        <w:t xml:space="preserve"> distribución,</w:t>
      </w:r>
      <w:r w:rsidR="009812FE" w:rsidRPr="00FC2BF5">
        <w:rPr>
          <w:rFonts w:ascii="Times New Roman" w:hAnsi="Times New Roman" w:cs="Times New Roman"/>
        </w:rPr>
        <w:t xml:space="preserve"> lo que provocaría una directa reducción presupuestaria para los gobiernos provinciales, sin que el Proyecto haya analizado </w:t>
      </w:r>
      <w:r w:rsidR="00D03117" w:rsidRPr="00FC2BF5">
        <w:rPr>
          <w:rFonts w:ascii="Times New Roman" w:hAnsi="Times New Roman" w:cs="Times New Roman"/>
        </w:rPr>
        <w:t>el impacto que esto podría generar en el ejercicio de las competencias y la gestión de los gobiernos municipales y provinciales</w:t>
      </w:r>
      <w:r w:rsidR="00AD65C5" w:rsidRPr="00FC2BF5">
        <w:rPr>
          <w:rFonts w:ascii="Times New Roman" w:hAnsi="Times New Roman" w:cs="Times New Roman"/>
        </w:rPr>
        <w:t>.</w:t>
      </w:r>
    </w:p>
    <w:p w14:paraId="0AB92F80" w14:textId="77777777" w:rsidR="00AD65C5" w:rsidRPr="00FC2BF5" w:rsidRDefault="00AD65C5" w:rsidP="00FC2BF5">
      <w:pPr>
        <w:pStyle w:val="Prrafodelista"/>
        <w:spacing w:line="276" w:lineRule="auto"/>
        <w:rPr>
          <w:rFonts w:ascii="Times New Roman" w:hAnsi="Times New Roman" w:cs="Times New Roman"/>
        </w:rPr>
      </w:pPr>
    </w:p>
    <w:p w14:paraId="6C22642B" w14:textId="0EE94839" w:rsidR="00590A38" w:rsidRPr="00FC2BF5" w:rsidRDefault="002774B1"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En el último inciso </w:t>
      </w:r>
      <w:r w:rsidR="00755EF4" w:rsidRPr="00FC2BF5">
        <w:rPr>
          <w:rFonts w:ascii="Times New Roman" w:hAnsi="Times New Roman" w:cs="Times New Roman"/>
        </w:rPr>
        <w:t>de la iniciativa de reforma al artículo 192</w:t>
      </w:r>
      <w:r w:rsidR="005B13D5" w:rsidRPr="00FC2BF5">
        <w:rPr>
          <w:rFonts w:ascii="Times New Roman" w:hAnsi="Times New Roman" w:cs="Times New Roman"/>
        </w:rPr>
        <w:t xml:space="preserve"> </w:t>
      </w:r>
      <w:r w:rsidRPr="00FC2BF5">
        <w:rPr>
          <w:rFonts w:ascii="Times New Roman" w:hAnsi="Times New Roman" w:cs="Times New Roman"/>
        </w:rPr>
        <w:t>se establece que</w:t>
      </w:r>
      <w:r w:rsidR="005B13D5" w:rsidRPr="00FC2BF5">
        <w:rPr>
          <w:rFonts w:ascii="Times New Roman" w:hAnsi="Times New Roman" w:cs="Times New Roman"/>
        </w:rPr>
        <w:t xml:space="preserve"> los gobiernos provinciales y municipales deberán establecer la delegación o coordinación de, al menos, una competencia al gobierno parroquial rural con la asignación de un presupuesto específico. Este inciso</w:t>
      </w:r>
      <w:r w:rsidR="00054131" w:rsidRPr="00FC2BF5">
        <w:rPr>
          <w:rFonts w:ascii="Times New Roman" w:hAnsi="Times New Roman" w:cs="Times New Roman"/>
        </w:rPr>
        <w:t xml:space="preserve"> desnaturaliza completamente los convenios de delegación de competencias que, en esencia, deben ser voluntarios y coordinados.</w:t>
      </w:r>
      <w:r w:rsidR="00316860" w:rsidRPr="00FC2BF5">
        <w:rPr>
          <w:rFonts w:ascii="Times New Roman" w:hAnsi="Times New Roman" w:cs="Times New Roman"/>
        </w:rPr>
        <w:t xml:space="preserve"> Al establecer la obligación de delegar una competencia, se vulnera el ejercicio autónomo de las competencias de los gobiernos municipales y provinciales </w:t>
      </w:r>
      <w:r w:rsidR="000E693D" w:rsidRPr="00FC2BF5">
        <w:rPr>
          <w:rFonts w:ascii="Times New Roman" w:hAnsi="Times New Roman" w:cs="Times New Roman"/>
        </w:rPr>
        <w:t>y se puede afectar considerablemente a sus presupuestos, dada la obligación de transferir los recursos a favor de los gobiernos parroquiales</w:t>
      </w:r>
      <w:r w:rsidR="00590A38" w:rsidRPr="00FC2BF5">
        <w:rPr>
          <w:rFonts w:ascii="Times New Roman" w:hAnsi="Times New Roman" w:cs="Times New Roman"/>
        </w:rPr>
        <w:t>.</w:t>
      </w:r>
    </w:p>
    <w:p w14:paraId="6D0269C7" w14:textId="77777777" w:rsidR="00590A38" w:rsidRPr="00FC2BF5" w:rsidRDefault="00590A38" w:rsidP="00FC2BF5">
      <w:pPr>
        <w:pStyle w:val="Prrafodelista"/>
        <w:spacing w:line="276" w:lineRule="auto"/>
        <w:ind w:left="360"/>
        <w:jc w:val="both"/>
        <w:rPr>
          <w:rFonts w:ascii="Times New Roman" w:hAnsi="Times New Roman" w:cs="Times New Roman"/>
        </w:rPr>
      </w:pPr>
    </w:p>
    <w:p w14:paraId="5EBCA811" w14:textId="7BF1DBFD" w:rsidR="002774B1" w:rsidRPr="00FC2BF5" w:rsidRDefault="00590A38"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Se debe considerar que una adecuada gestión administrativa para la delegación de competencias debe realizarse en función de estudios técnicos y fundamentos sólidos que </w:t>
      </w:r>
      <w:r w:rsidRPr="00FC2BF5">
        <w:rPr>
          <w:rFonts w:ascii="Times New Roman" w:hAnsi="Times New Roman" w:cs="Times New Roman"/>
        </w:rPr>
        <w:lastRenderedPageBreak/>
        <w:t>viabilicen un mejor ejercicio de esta competencia en beneficio de la ciudadanía</w:t>
      </w:r>
      <w:r w:rsidR="00D17C68" w:rsidRPr="00FC2BF5">
        <w:rPr>
          <w:rStyle w:val="Refdenotaalpie"/>
          <w:rFonts w:ascii="Times New Roman" w:hAnsi="Times New Roman" w:cs="Times New Roman"/>
        </w:rPr>
        <w:footnoteReference w:id="7"/>
      </w:r>
      <w:r w:rsidRPr="00FC2BF5">
        <w:rPr>
          <w:rFonts w:ascii="Times New Roman" w:hAnsi="Times New Roman" w:cs="Times New Roman"/>
        </w:rPr>
        <w:t xml:space="preserve">. Este tipo de mecanismos técnicos no pueden establecerse de manera obligatoria, sin considerar ningún análisis, fundamentación o motivación que encamine </w:t>
      </w:r>
      <w:r w:rsidR="00534363" w:rsidRPr="00FC2BF5">
        <w:rPr>
          <w:rFonts w:ascii="Times New Roman" w:hAnsi="Times New Roman" w:cs="Times New Roman"/>
        </w:rPr>
        <w:t>celebrar estos convenios</w:t>
      </w:r>
      <w:r w:rsidR="00417E48" w:rsidRPr="00FC2BF5">
        <w:rPr>
          <w:rFonts w:ascii="Times New Roman" w:hAnsi="Times New Roman" w:cs="Times New Roman"/>
        </w:rPr>
        <w:t>. Además, se debe asegurar que los gobiernos parroquiales cuente</w:t>
      </w:r>
      <w:r w:rsidR="00D17C68" w:rsidRPr="00FC2BF5">
        <w:rPr>
          <w:rFonts w:ascii="Times New Roman" w:hAnsi="Times New Roman" w:cs="Times New Roman"/>
        </w:rPr>
        <w:t>n</w:t>
      </w:r>
      <w:r w:rsidR="00417E48" w:rsidRPr="00FC2BF5">
        <w:rPr>
          <w:rFonts w:ascii="Times New Roman" w:hAnsi="Times New Roman" w:cs="Times New Roman"/>
        </w:rPr>
        <w:t xml:space="preserve"> con la suficiente y elemental capacidad técnica para poder ejecutar la competencia delegad</w:t>
      </w:r>
      <w:r w:rsidR="00FB6635" w:rsidRPr="00FC2BF5">
        <w:rPr>
          <w:rFonts w:ascii="Times New Roman" w:hAnsi="Times New Roman" w:cs="Times New Roman"/>
        </w:rPr>
        <w:t>a, lo cual no se garantiza con esta iniciativa, lo cual</w:t>
      </w:r>
      <w:r w:rsidR="00453702" w:rsidRPr="00FC2BF5">
        <w:rPr>
          <w:rFonts w:ascii="Times New Roman" w:hAnsi="Times New Roman" w:cs="Times New Roman"/>
        </w:rPr>
        <w:t xml:space="preserve"> en vez de facilitar el desarrollo territorial lo complejiza, </w:t>
      </w:r>
      <w:r w:rsidR="00FB6635" w:rsidRPr="00FC2BF5">
        <w:rPr>
          <w:rFonts w:ascii="Times New Roman" w:hAnsi="Times New Roman" w:cs="Times New Roman"/>
        </w:rPr>
        <w:t xml:space="preserve">es por ello que se debe </w:t>
      </w:r>
      <w:proofErr w:type="gramStart"/>
      <w:r w:rsidR="00D17C68" w:rsidRPr="00FC2BF5">
        <w:rPr>
          <w:rFonts w:ascii="Times New Roman" w:hAnsi="Times New Roman" w:cs="Times New Roman"/>
        </w:rPr>
        <w:t>re considerar</w:t>
      </w:r>
      <w:proofErr w:type="gramEnd"/>
      <w:r w:rsidR="00D17C68" w:rsidRPr="00FC2BF5">
        <w:rPr>
          <w:rFonts w:ascii="Times New Roman" w:hAnsi="Times New Roman" w:cs="Times New Roman"/>
        </w:rPr>
        <w:t xml:space="preserve"> con su totalidad la reforma planteada al artículo 192</w:t>
      </w:r>
      <w:r w:rsidR="00453702" w:rsidRPr="00FC2BF5">
        <w:rPr>
          <w:rFonts w:ascii="Times New Roman" w:hAnsi="Times New Roman" w:cs="Times New Roman"/>
        </w:rPr>
        <w:t xml:space="preserve"> </w:t>
      </w:r>
      <w:r w:rsidR="00D17C68" w:rsidRPr="00FC2BF5">
        <w:rPr>
          <w:rFonts w:ascii="Times New Roman" w:hAnsi="Times New Roman" w:cs="Times New Roman"/>
        </w:rPr>
        <w:t>del COOTAD por generar más conflictos que soluciones en el ámbito presupuestario y del ejercicio de competencias</w:t>
      </w:r>
      <w:r w:rsidR="00453702" w:rsidRPr="00FC2BF5">
        <w:rPr>
          <w:rFonts w:ascii="Times New Roman" w:hAnsi="Times New Roman" w:cs="Times New Roman"/>
        </w:rPr>
        <w:t xml:space="preserve">.  </w:t>
      </w:r>
    </w:p>
    <w:p w14:paraId="312EDC2E" w14:textId="77777777" w:rsidR="00DF72E5" w:rsidRPr="00FC2BF5" w:rsidRDefault="00DF72E5" w:rsidP="00FC2BF5">
      <w:pPr>
        <w:pStyle w:val="Prrafodelista"/>
        <w:spacing w:line="276" w:lineRule="auto"/>
        <w:rPr>
          <w:rFonts w:ascii="Times New Roman" w:hAnsi="Times New Roman" w:cs="Times New Roman"/>
        </w:rPr>
      </w:pPr>
    </w:p>
    <w:p w14:paraId="3DF7741A" w14:textId="01D59E2E" w:rsidR="00DF72E5" w:rsidRPr="00FC2BF5" w:rsidRDefault="00FF2270" w:rsidP="00FC2BF5">
      <w:pPr>
        <w:spacing w:line="276" w:lineRule="auto"/>
        <w:jc w:val="both"/>
        <w:rPr>
          <w:rFonts w:ascii="Times New Roman" w:hAnsi="Times New Roman" w:cs="Times New Roman"/>
          <w:b/>
          <w:bCs/>
        </w:rPr>
      </w:pPr>
      <w:r w:rsidRPr="00FC2BF5">
        <w:rPr>
          <w:rFonts w:ascii="Times New Roman" w:hAnsi="Times New Roman" w:cs="Times New Roman"/>
          <w:b/>
          <w:bCs/>
        </w:rPr>
        <w:t>Sobre la determinación de un presupuesto para la erradicación de la violencia contra la mujer:</w:t>
      </w:r>
    </w:p>
    <w:p w14:paraId="5130CB74" w14:textId="4905567A" w:rsidR="008751BE" w:rsidRPr="00FC2BF5" w:rsidRDefault="008751BE" w:rsidP="00FC2BF5">
      <w:pPr>
        <w:spacing w:line="276" w:lineRule="auto"/>
        <w:jc w:val="both"/>
        <w:rPr>
          <w:rFonts w:ascii="Times New Roman" w:hAnsi="Times New Roman" w:cs="Times New Roman"/>
        </w:rPr>
      </w:pPr>
    </w:p>
    <w:p w14:paraId="6CD351EC" w14:textId="089165EF" w:rsidR="008751BE" w:rsidRPr="00FC2BF5" w:rsidRDefault="00CF7E0D"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Sobre </w:t>
      </w:r>
      <w:r w:rsidR="003D6044" w:rsidRPr="00FC2BF5">
        <w:rPr>
          <w:rFonts w:ascii="Times New Roman" w:hAnsi="Times New Roman" w:cs="Times New Roman"/>
        </w:rPr>
        <w:t>este asunto, la iniciativa de reforma establece</w:t>
      </w:r>
      <w:r w:rsidR="008751BE" w:rsidRPr="00FC2BF5">
        <w:rPr>
          <w:rFonts w:ascii="Times New Roman" w:hAnsi="Times New Roman" w:cs="Times New Roman"/>
        </w:rPr>
        <w:t>:</w:t>
      </w:r>
    </w:p>
    <w:p w14:paraId="2A744A64" w14:textId="77777777" w:rsidR="008751BE" w:rsidRPr="00FC2BF5" w:rsidRDefault="008751BE" w:rsidP="00FC2BF5">
      <w:pPr>
        <w:pStyle w:val="Prrafodelista"/>
        <w:spacing w:line="276"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4414"/>
        <w:gridCol w:w="4414"/>
      </w:tblGrid>
      <w:tr w:rsidR="008751BE" w:rsidRPr="00FC2BF5" w14:paraId="291E4F76" w14:textId="77777777" w:rsidTr="008751BE">
        <w:tc>
          <w:tcPr>
            <w:tcW w:w="4414" w:type="dxa"/>
          </w:tcPr>
          <w:p w14:paraId="35176F01" w14:textId="32F544CB" w:rsidR="008751BE" w:rsidRPr="00FC2BF5" w:rsidRDefault="008751BE" w:rsidP="00FC2BF5">
            <w:pPr>
              <w:spacing w:line="276" w:lineRule="auto"/>
              <w:jc w:val="both"/>
              <w:rPr>
                <w:rFonts w:ascii="Times New Roman" w:hAnsi="Times New Roman" w:cs="Times New Roman"/>
              </w:rPr>
            </w:pPr>
            <w:r w:rsidRPr="00FC2BF5">
              <w:rPr>
                <w:rFonts w:ascii="Times New Roman" w:hAnsi="Times New Roman" w:cs="Times New Roman"/>
              </w:rPr>
              <w:t>Reforma COOTAD</w:t>
            </w:r>
          </w:p>
        </w:tc>
        <w:tc>
          <w:tcPr>
            <w:tcW w:w="4414" w:type="dxa"/>
          </w:tcPr>
          <w:p w14:paraId="5F0A4C4F" w14:textId="3AA4DB42" w:rsidR="008751BE" w:rsidRPr="00FC2BF5" w:rsidRDefault="008751BE" w:rsidP="00FC2BF5">
            <w:pPr>
              <w:spacing w:line="276" w:lineRule="auto"/>
              <w:jc w:val="both"/>
              <w:rPr>
                <w:rFonts w:ascii="Times New Roman" w:hAnsi="Times New Roman" w:cs="Times New Roman"/>
              </w:rPr>
            </w:pPr>
            <w:r w:rsidRPr="00FC2BF5">
              <w:rPr>
                <w:rFonts w:ascii="Times New Roman" w:hAnsi="Times New Roman" w:cs="Times New Roman"/>
              </w:rPr>
              <w:t>COOTAD</w:t>
            </w:r>
          </w:p>
        </w:tc>
      </w:tr>
      <w:tr w:rsidR="008751BE" w:rsidRPr="00FC2BF5" w14:paraId="5DEEC234" w14:textId="77777777" w:rsidTr="008751BE">
        <w:tc>
          <w:tcPr>
            <w:tcW w:w="4414" w:type="dxa"/>
          </w:tcPr>
          <w:p w14:paraId="31DA6AD0" w14:textId="77777777" w:rsidR="008751BE" w:rsidRPr="00FC2BF5" w:rsidRDefault="008751BE" w:rsidP="00FC2BF5">
            <w:pPr>
              <w:spacing w:line="276" w:lineRule="auto"/>
              <w:jc w:val="both"/>
              <w:rPr>
                <w:rFonts w:ascii="Times New Roman" w:hAnsi="Times New Roman" w:cs="Times New Roman"/>
              </w:rPr>
            </w:pPr>
            <w:r w:rsidRPr="00FC2BF5">
              <w:rPr>
                <w:rFonts w:ascii="Times New Roman" w:hAnsi="Times New Roman" w:cs="Times New Roman"/>
              </w:rPr>
              <w:t>Artículo 6.- Refórmese el Artículo 249 del COOTAD, por el siguiente texto:</w:t>
            </w:r>
          </w:p>
          <w:p w14:paraId="23408096" w14:textId="77777777" w:rsidR="008751BE" w:rsidRPr="00FC2BF5" w:rsidRDefault="008751BE" w:rsidP="00FC2BF5">
            <w:pPr>
              <w:spacing w:line="276" w:lineRule="auto"/>
              <w:jc w:val="both"/>
              <w:rPr>
                <w:rFonts w:ascii="Times New Roman" w:hAnsi="Times New Roman" w:cs="Times New Roman"/>
              </w:rPr>
            </w:pPr>
            <w:r w:rsidRPr="00FC2BF5">
              <w:rPr>
                <w:rFonts w:ascii="Times New Roman" w:hAnsi="Times New Roman" w:cs="Times New Roman"/>
              </w:rPr>
              <w:t>Art. 249.- Presupuesto para los grupos de atención prioritaria y para la</w:t>
            </w:r>
          </w:p>
          <w:p w14:paraId="0ADB36C4" w14:textId="7CF5621C" w:rsidR="008751BE" w:rsidRPr="00FC2BF5" w:rsidRDefault="008751BE" w:rsidP="00FC2BF5">
            <w:pPr>
              <w:spacing w:line="276" w:lineRule="auto"/>
              <w:jc w:val="both"/>
              <w:rPr>
                <w:rFonts w:ascii="Times New Roman" w:hAnsi="Times New Roman" w:cs="Times New Roman"/>
              </w:rPr>
            </w:pPr>
            <w:r w:rsidRPr="00FC2BF5">
              <w:rPr>
                <w:rFonts w:ascii="Times New Roman" w:hAnsi="Times New Roman" w:cs="Times New Roman"/>
              </w:rPr>
              <w:t xml:space="preserve">erradicación de la violencia contra las mujeres .- No se aprobará el presupuesto del gobierno autónomo descentralizado si en el mismo no se asigna, por lo menos, el diez por ciento (10%) de sus ingresos no tributarios para el financiamiento de la </w:t>
            </w:r>
            <w:r w:rsidRPr="00FC2BF5">
              <w:rPr>
                <w:rFonts w:ascii="Times New Roman" w:hAnsi="Times New Roman" w:cs="Times New Roman"/>
              </w:rPr>
              <w:lastRenderedPageBreak/>
              <w:t>planificación y ejecución de programas sociales para la atención a grupos de atención prioritaria; y, si no se asigna, por lo menos, el cinco por ciento ( 5%) de sus ingresos no tributarios para el financiamiento de la planificación y ejecución de programas sociales para la erradicación de la violencia contra las mujeres.</w:t>
            </w:r>
          </w:p>
        </w:tc>
        <w:tc>
          <w:tcPr>
            <w:tcW w:w="4414" w:type="dxa"/>
          </w:tcPr>
          <w:p w14:paraId="16D0A8F7" w14:textId="044A7C6F" w:rsidR="008751BE" w:rsidRPr="00FC2BF5" w:rsidRDefault="002960D7" w:rsidP="00FC2BF5">
            <w:pPr>
              <w:spacing w:line="276" w:lineRule="auto"/>
              <w:jc w:val="both"/>
              <w:rPr>
                <w:rFonts w:ascii="Times New Roman" w:hAnsi="Times New Roman" w:cs="Times New Roman"/>
              </w:rPr>
            </w:pPr>
            <w:hyperlink r:id="rId12" w:history="1">
              <w:r w:rsidR="008751BE" w:rsidRPr="00FC2BF5">
                <w:rPr>
                  <w:rStyle w:val="Hipervnculo"/>
                  <w:rFonts w:ascii="Times New Roman" w:hAnsi="Times New Roman" w:cs="Times New Roman"/>
                </w:rPr>
                <w:t>Art. 249.-</w:t>
              </w:r>
            </w:hyperlink>
            <w:r w:rsidR="008751BE" w:rsidRPr="00FC2BF5">
              <w:rPr>
                <w:rFonts w:ascii="Times New Roman" w:hAnsi="Times New Roman" w:cs="Times New Roman"/>
              </w:rPr>
              <w:t xml:space="preserve"> </w:t>
            </w:r>
            <w:r w:rsidR="008751BE" w:rsidRPr="00FC2BF5">
              <w:rPr>
                <w:rFonts w:ascii="Times New Roman" w:hAnsi="Times New Roman" w:cs="Times New Roman"/>
                <w:b/>
                <w:bCs/>
              </w:rPr>
              <w:t xml:space="preserve">Presupuesto para los grupos de atención </w:t>
            </w:r>
            <w:proofErr w:type="gramStart"/>
            <w:r w:rsidR="008751BE" w:rsidRPr="00FC2BF5">
              <w:rPr>
                <w:rFonts w:ascii="Times New Roman" w:hAnsi="Times New Roman" w:cs="Times New Roman"/>
                <w:b/>
                <w:bCs/>
              </w:rPr>
              <w:t>prioritaria.-</w:t>
            </w:r>
            <w:proofErr w:type="gramEnd"/>
            <w:r w:rsidR="008751BE" w:rsidRPr="00FC2BF5">
              <w:rPr>
                <w:rFonts w:ascii="Times New Roman" w:hAnsi="Times New Roman" w:cs="Times New Roman"/>
                <w:b/>
                <w:bCs/>
              </w:rPr>
              <w:t xml:space="preserve"> </w:t>
            </w:r>
            <w:r w:rsidR="008751BE" w:rsidRPr="00FC2BF5">
              <w:rPr>
                <w:rFonts w:ascii="Times New Roman" w:hAnsi="Times New Roman" w:cs="Times New Roman"/>
              </w:rPr>
              <w:t>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tc>
      </w:tr>
    </w:tbl>
    <w:p w14:paraId="452152DA" w14:textId="21A9A43C" w:rsidR="008751BE" w:rsidRPr="00FC2BF5" w:rsidRDefault="008751BE" w:rsidP="00FC2BF5">
      <w:pPr>
        <w:spacing w:line="276" w:lineRule="auto"/>
        <w:jc w:val="both"/>
        <w:rPr>
          <w:rFonts w:ascii="Times New Roman" w:hAnsi="Times New Roman" w:cs="Times New Roman"/>
        </w:rPr>
      </w:pPr>
    </w:p>
    <w:p w14:paraId="040E432E" w14:textId="62881CBB" w:rsidR="008751BE" w:rsidRDefault="008751BE" w:rsidP="00FC2BF5">
      <w:pPr>
        <w:pStyle w:val="Prrafodelista"/>
        <w:numPr>
          <w:ilvl w:val="0"/>
          <w:numId w:val="3"/>
        </w:numPr>
        <w:spacing w:line="276" w:lineRule="auto"/>
        <w:jc w:val="both"/>
        <w:rPr>
          <w:rFonts w:ascii="Times New Roman" w:hAnsi="Times New Roman" w:cs="Times New Roman"/>
        </w:rPr>
      </w:pPr>
      <w:r w:rsidRPr="00FC2BF5">
        <w:rPr>
          <w:rFonts w:ascii="Times New Roman" w:hAnsi="Times New Roman" w:cs="Times New Roman"/>
        </w:rPr>
        <w:t xml:space="preserve">El proyecto pretende que obligatoriamente se asigne el 5% a la erradicación de la violencia contra las mujeres, </w:t>
      </w:r>
      <w:r w:rsidR="008E3E1B" w:rsidRPr="00FC2BF5">
        <w:rPr>
          <w:rFonts w:ascii="Times New Roman" w:hAnsi="Times New Roman" w:cs="Times New Roman"/>
        </w:rPr>
        <w:t xml:space="preserve">lo cual </w:t>
      </w:r>
      <w:r w:rsidRPr="00FC2BF5">
        <w:rPr>
          <w:rFonts w:ascii="Times New Roman" w:hAnsi="Times New Roman" w:cs="Times New Roman"/>
        </w:rPr>
        <w:t xml:space="preserve">es un tema plausible, sin </w:t>
      </w:r>
      <w:proofErr w:type="gramStart"/>
      <w:r w:rsidRPr="00FC2BF5">
        <w:rPr>
          <w:rFonts w:ascii="Times New Roman" w:hAnsi="Times New Roman" w:cs="Times New Roman"/>
        </w:rPr>
        <w:t>embargo</w:t>
      </w:r>
      <w:proofErr w:type="gramEnd"/>
      <w:r w:rsidRPr="00FC2BF5">
        <w:rPr>
          <w:rFonts w:ascii="Times New Roman" w:hAnsi="Times New Roman" w:cs="Times New Roman"/>
        </w:rPr>
        <w:t xml:space="preserve"> hay que entender que los grupos vulnerables no solo son las mujeres vulneradas,</w:t>
      </w:r>
      <w:r w:rsidR="008E3E1B" w:rsidRPr="00FC2BF5">
        <w:rPr>
          <w:rFonts w:ascii="Times New Roman" w:hAnsi="Times New Roman" w:cs="Times New Roman"/>
        </w:rPr>
        <w:t xml:space="preserve"> por lo que realizar esta especificación puede generar una inequidad respecto de otros grupos vulnerables</w:t>
      </w:r>
      <w:r w:rsidR="00581B35" w:rsidRPr="00FC2BF5">
        <w:rPr>
          <w:rFonts w:ascii="Times New Roman" w:hAnsi="Times New Roman" w:cs="Times New Roman"/>
        </w:rPr>
        <w:t xml:space="preserve">. Teniendo en cuenta la diversidad que tiene </w:t>
      </w:r>
      <w:r w:rsidRPr="00FC2BF5">
        <w:rPr>
          <w:rFonts w:ascii="Times New Roman" w:hAnsi="Times New Roman" w:cs="Times New Roman"/>
        </w:rPr>
        <w:t xml:space="preserve">el Ecuador, </w:t>
      </w:r>
      <w:r w:rsidR="00581B35" w:rsidRPr="00FC2BF5">
        <w:rPr>
          <w:rFonts w:ascii="Times New Roman" w:hAnsi="Times New Roman" w:cs="Times New Roman"/>
        </w:rPr>
        <w:t xml:space="preserve">y que </w:t>
      </w:r>
      <w:r w:rsidRPr="00FC2BF5">
        <w:rPr>
          <w:rFonts w:ascii="Times New Roman" w:hAnsi="Times New Roman" w:cs="Times New Roman"/>
        </w:rPr>
        <w:t>existe</w:t>
      </w:r>
      <w:r w:rsidR="00581B35" w:rsidRPr="00FC2BF5">
        <w:rPr>
          <w:rFonts w:ascii="Times New Roman" w:hAnsi="Times New Roman" w:cs="Times New Roman"/>
        </w:rPr>
        <w:t>n</w:t>
      </w:r>
      <w:r w:rsidRPr="00FC2BF5">
        <w:rPr>
          <w:rFonts w:ascii="Times New Roman" w:hAnsi="Times New Roman" w:cs="Times New Roman"/>
        </w:rPr>
        <w:t xml:space="preserve"> provincias que cuentan con diferentes realidades</w:t>
      </w:r>
      <w:r w:rsidR="00581B35" w:rsidRPr="00FC2BF5">
        <w:rPr>
          <w:rFonts w:ascii="Times New Roman" w:hAnsi="Times New Roman" w:cs="Times New Roman"/>
        </w:rPr>
        <w:t xml:space="preserve">, la determinación del destino de este tipo de recursos especiales para </w:t>
      </w:r>
      <w:r w:rsidR="006738AD" w:rsidRPr="00FC2BF5">
        <w:rPr>
          <w:rFonts w:ascii="Times New Roman" w:hAnsi="Times New Roman" w:cs="Times New Roman"/>
        </w:rPr>
        <w:t xml:space="preserve">grupos vulnerables deberían ser una decisión de cada uno de los GAD, en atención </w:t>
      </w:r>
      <w:r w:rsidR="006F4F12" w:rsidRPr="00FC2BF5">
        <w:rPr>
          <w:rFonts w:ascii="Times New Roman" w:hAnsi="Times New Roman" w:cs="Times New Roman"/>
        </w:rPr>
        <w:t>a sus respectivas necesidades y realidades territoriales</w:t>
      </w:r>
      <w:r w:rsidRPr="00FC2BF5">
        <w:rPr>
          <w:rFonts w:ascii="Times New Roman" w:hAnsi="Times New Roman" w:cs="Times New Roman"/>
        </w:rPr>
        <w:t xml:space="preserve">. </w:t>
      </w:r>
    </w:p>
    <w:p w14:paraId="1AC31331" w14:textId="487472E9" w:rsidR="00FC2BF5" w:rsidRDefault="00FC2BF5" w:rsidP="00FC2BF5">
      <w:pPr>
        <w:spacing w:line="276" w:lineRule="auto"/>
        <w:jc w:val="both"/>
        <w:rPr>
          <w:rFonts w:ascii="Times New Roman" w:hAnsi="Times New Roman" w:cs="Times New Roman"/>
        </w:rPr>
      </w:pPr>
    </w:p>
    <w:p w14:paraId="66436AE5" w14:textId="3A9D4745" w:rsidR="00FC2BF5" w:rsidRDefault="00FC2BF5" w:rsidP="00FC2BF5">
      <w:pPr>
        <w:spacing w:line="276" w:lineRule="auto"/>
        <w:jc w:val="both"/>
        <w:rPr>
          <w:rFonts w:ascii="Times New Roman" w:hAnsi="Times New Roman" w:cs="Times New Roman"/>
        </w:rPr>
      </w:pPr>
      <w:r>
        <w:rPr>
          <w:rFonts w:ascii="Times New Roman" w:hAnsi="Times New Roman" w:cs="Times New Roman"/>
        </w:rPr>
        <w:t>El presente informe se basa en el estado actual del proyecto de ley reformatoria, a la fecha de su suscripción.</w:t>
      </w:r>
    </w:p>
    <w:p w14:paraId="7127383F" w14:textId="08A5AF05" w:rsidR="00FC2BF5" w:rsidRDefault="00FC2BF5" w:rsidP="00FC2BF5">
      <w:pPr>
        <w:spacing w:line="276" w:lineRule="auto"/>
        <w:jc w:val="both"/>
        <w:rPr>
          <w:rFonts w:ascii="Times New Roman" w:hAnsi="Times New Roman" w:cs="Times New Roman"/>
        </w:rPr>
      </w:pPr>
    </w:p>
    <w:p w14:paraId="5737F61B" w14:textId="2DF4BC43" w:rsidR="00FC2BF5" w:rsidRDefault="00FC2BF5" w:rsidP="00FC2BF5">
      <w:pPr>
        <w:spacing w:line="276" w:lineRule="auto"/>
        <w:jc w:val="both"/>
        <w:rPr>
          <w:rFonts w:ascii="Times New Roman" w:hAnsi="Times New Roman" w:cs="Times New Roman"/>
        </w:rPr>
      </w:pPr>
    </w:p>
    <w:p w14:paraId="20E72E02" w14:textId="5FDCCA22" w:rsidR="00FC2BF5" w:rsidRDefault="00FC2BF5" w:rsidP="00FC2BF5">
      <w:pPr>
        <w:spacing w:line="276" w:lineRule="auto"/>
        <w:jc w:val="both"/>
        <w:rPr>
          <w:rFonts w:ascii="Times New Roman" w:hAnsi="Times New Roman" w:cs="Times New Roman"/>
        </w:rPr>
      </w:pPr>
    </w:p>
    <w:p w14:paraId="3443582A" w14:textId="77777777" w:rsidR="00FC2BF5" w:rsidRDefault="00FC2BF5" w:rsidP="00FC2BF5">
      <w:pPr>
        <w:spacing w:line="276" w:lineRule="auto"/>
        <w:jc w:val="both"/>
        <w:rPr>
          <w:rFonts w:ascii="Times New Roman" w:hAnsi="Times New Roman" w:cs="Times New Roman"/>
        </w:rPr>
      </w:pPr>
    </w:p>
    <w:p w14:paraId="4B028461" w14:textId="47400F84" w:rsidR="00FC2BF5" w:rsidRPr="00FC2BF5" w:rsidRDefault="00FC2BF5" w:rsidP="00FC2BF5">
      <w:pPr>
        <w:spacing w:line="276" w:lineRule="auto"/>
        <w:jc w:val="center"/>
        <w:rPr>
          <w:rFonts w:ascii="Times New Roman" w:hAnsi="Times New Roman" w:cs="Times New Roman"/>
          <w:b/>
          <w:bCs/>
        </w:rPr>
      </w:pPr>
      <w:r w:rsidRPr="00FC2BF5">
        <w:rPr>
          <w:rFonts w:ascii="Times New Roman" w:hAnsi="Times New Roman" w:cs="Times New Roman"/>
          <w:b/>
          <w:bCs/>
        </w:rPr>
        <w:t>Abg. Jaime Salazar Tamayo</w:t>
      </w:r>
    </w:p>
    <w:p w14:paraId="7FA01038" w14:textId="210B7F9B" w:rsidR="00FC2BF5" w:rsidRPr="00FC2BF5" w:rsidRDefault="00FC2BF5" w:rsidP="00FC2BF5">
      <w:pPr>
        <w:spacing w:line="276" w:lineRule="auto"/>
        <w:jc w:val="center"/>
        <w:rPr>
          <w:rFonts w:ascii="Times New Roman" w:hAnsi="Times New Roman" w:cs="Times New Roman"/>
          <w:b/>
          <w:bCs/>
        </w:rPr>
      </w:pPr>
      <w:r w:rsidRPr="00FC2BF5">
        <w:rPr>
          <w:rFonts w:ascii="Times New Roman" w:hAnsi="Times New Roman" w:cs="Times New Roman"/>
          <w:b/>
          <w:bCs/>
        </w:rPr>
        <w:t>Director de Asesoría Jurídica</w:t>
      </w:r>
    </w:p>
    <w:p w14:paraId="512B0EB0" w14:textId="1B680B67" w:rsidR="00FC2BF5" w:rsidRPr="00FC2BF5" w:rsidRDefault="00FC2BF5" w:rsidP="00FC2BF5">
      <w:pPr>
        <w:spacing w:line="276" w:lineRule="auto"/>
        <w:jc w:val="center"/>
        <w:rPr>
          <w:rFonts w:ascii="Times New Roman" w:hAnsi="Times New Roman" w:cs="Times New Roman"/>
          <w:b/>
          <w:bCs/>
        </w:rPr>
      </w:pPr>
      <w:r w:rsidRPr="00FC2BF5">
        <w:rPr>
          <w:rFonts w:ascii="Times New Roman" w:hAnsi="Times New Roman" w:cs="Times New Roman"/>
          <w:b/>
          <w:bCs/>
        </w:rPr>
        <w:t>CONGOPE</w:t>
      </w:r>
    </w:p>
    <w:p w14:paraId="018A41AB" w14:textId="3005E908" w:rsidR="00FC2BF5" w:rsidRDefault="00FC2BF5" w:rsidP="00FC2BF5">
      <w:pPr>
        <w:spacing w:line="276" w:lineRule="auto"/>
        <w:jc w:val="both"/>
        <w:rPr>
          <w:rFonts w:ascii="Times New Roman" w:hAnsi="Times New Roman" w:cs="Times New Roman"/>
        </w:rPr>
      </w:pPr>
    </w:p>
    <w:p w14:paraId="6DC99C51" w14:textId="3FBB479A" w:rsidR="00FC2BF5" w:rsidRPr="00FC2BF5" w:rsidRDefault="00FC2BF5" w:rsidP="00FC2BF5">
      <w:pPr>
        <w:spacing w:line="276" w:lineRule="auto"/>
        <w:jc w:val="both"/>
        <w:rPr>
          <w:rFonts w:ascii="Times New Roman" w:hAnsi="Times New Roman" w:cs="Times New Roman"/>
          <w:i/>
          <w:iCs/>
          <w:sz w:val="20"/>
          <w:szCs w:val="20"/>
        </w:rPr>
      </w:pPr>
      <w:r w:rsidRPr="00FC2BF5">
        <w:rPr>
          <w:rFonts w:ascii="Times New Roman" w:hAnsi="Times New Roman" w:cs="Times New Roman"/>
          <w:i/>
          <w:iCs/>
          <w:sz w:val="20"/>
          <w:szCs w:val="20"/>
        </w:rPr>
        <w:t xml:space="preserve">Elaborado por: Dirección </w:t>
      </w:r>
      <w:r w:rsidR="00646AF6">
        <w:rPr>
          <w:rFonts w:ascii="Times New Roman" w:hAnsi="Times New Roman" w:cs="Times New Roman"/>
          <w:i/>
          <w:iCs/>
          <w:sz w:val="20"/>
          <w:szCs w:val="20"/>
        </w:rPr>
        <w:t xml:space="preserve">de Asesoría </w:t>
      </w:r>
      <w:r w:rsidRPr="00FC2BF5">
        <w:rPr>
          <w:rFonts w:ascii="Times New Roman" w:hAnsi="Times New Roman" w:cs="Times New Roman"/>
          <w:i/>
          <w:iCs/>
          <w:sz w:val="20"/>
          <w:szCs w:val="20"/>
        </w:rPr>
        <w:t>Jurídica</w:t>
      </w:r>
      <w:r w:rsidR="00646AF6">
        <w:rPr>
          <w:rFonts w:ascii="Times New Roman" w:hAnsi="Times New Roman" w:cs="Times New Roman"/>
          <w:i/>
          <w:iCs/>
          <w:sz w:val="20"/>
          <w:szCs w:val="20"/>
        </w:rPr>
        <w:t xml:space="preserve"> y Dirección de Proyectos, Monitoreo y Seguimiento.</w:t>
      </w:r>
    </w:p>
    <w:sectPr w:rsidR="00FC2BF5" w:rsidRPr="00FC2BF5" w:rsidSect="00DA2229">
      <w:headerReference w:type="default" r:id="rId13"/>
      <w:footerReference w:type="even" r:id="rId14"/>
      <w:footerReference w:type="default" r:id="rId15"/>
      <w:pgSz w:w="12240" w:h="15840"/>
      <w:pgMar w:top="18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2351" w14:textId="77777777" w:rsidR="002B1A47" w:rsidRDefault="002B1A47" w:rsidP="00CA48D4">
      <w:r>
        <w:separator/>
      </w:r>
    </w:p>
  </w:endnote>
  <w:endnote w:type="continuationSeparator" w:id="0">
    <w:p w14:paraId="096E676A" w14:textId="77777777" w:rsidR="002B1A47" w:rsidRDefault="002B1A47"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EndPr>
      <w:rPr>
        <w:rStyle w:val="Nmerodepgina"/>
      </w:rPr>
    </w:sdtEnd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EndPr>
      <w:rPr>
        <w:rStyle w:val="Nmerodepgina"/>
      </w:rPr>
    </w:sdtEnd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B344" w14:textId="77777777" w:rsidR="002B1A47" w:rsidRDefault="002B1A47" w:rsidP="00CA48D4">
      <w:r>
        <w:separator/>
      </w:r>
    </w:p>
  </w:footnote>
  <w:footnote w:type="continuationSeparator" w:id="0">
    <w:p w14:paraId="7E1B03E7" w14:textId="77777777" w:rsidR="002B1A47" w:rsidRDefault="002B1A47" w:rsidP="00CA48D4">
      <w:r>
        <w:continuationSeparator/>
      </w:r>
    </w:p>
  </w:footnote>
  <w:footnote w:id="1">
    <w:p w14:paraId="15200835" w14:textId="77777777" w:rsidR="0005081C" w:rsidRDefault="00862CAB">
      <w:pPr>
        <w:pStyle w:val="Textonotapie"/>
      </w:pPr>
      <w:r>
        <w:rPr>
          <w:rStyle w:val="Refdenotaalpie"/>
        </w:rPr>
        <w:footnoteRef/>
      </w:r>
      <w:r>
        <w:t xml:space="preserve"> Constitución del Ecuador: </w:t>
      </w:r>
    </w:p>
    <w:p w14:paraId="39504E1A" w14:textId="77777777" w:rsidR="0005081C" w:rsidRDefault="0005081C">
      <w:pPr>
        <w:pStyle w:val="Textonotapie"/>
      </w:pPr>
    </w:p>
    <w:p w14:paraId="723E6316" w14:textId="08E7A276" w:rsidR="00862CAB" w:rsidRDefault="002960D7">
      <w:pPr>
        <w:pStyle w:val="Textonotapie"/>
      </w:pPr>
      <w:hyperlink r:id="rId1" w:history="1">
        <w:r w:rsidR="00862CAB" w:rsidRPr="0005081C">
          <w:t>Art. 263.-</w:t>
        </w:r>
      </w:hyperlink>
      <w:r w:rsidR="00862CAB">
        <w:t xml:space="preserve"> Los gobiernos provinciales tendrán las siguientes competencias exclusivas, sin perjuicio de las otras que determine la ley:</w:t>
      </w:r>
    </w:p>
    <w:p w14:paraId="6713D826" w14:textId="4EF8F8CB" w:rsidR="00862CAB" w:rsidRDefault="00862CAB">
      <w:pPr>
        <w:pStyle w:val="Textonotapie"/>
      </w:pPr>
      <w:r>
        <w:t>(…) 2. Planificar, construir y mantener el sistema vial de ámbito provincial, que no incluya las zonas urbanas.</w:t>
      </w:r>
    </w:p>
    <w:p w14:paraId="406D6DC5" w14:textId="77777777" w:rsidR="00862CAB" w:rsidRDefault="00862CAB">
      <w:pPr>
        <w:pStyle w:val="Textonotapie"/>
      </w:pPr>
    </w:p>
  </w:footnote>
  <w:footnote w:id="2">
    <w:p w14:paraId="0B1ABBBB" w14:textId="1A614D34" w:rsidR="00F7249C" w:rsidRDefault="00F7249C">
      <w:pPr>
        <w:pStyle w:val="Textonotapie"/>
      </w:pPr>
      <w:r>
        <w:rPr>
          <w:rStyle w:val="Refdenotaalpie"/>
        </w:rPr>
        <w:footnoteRef/>
      </w:r>
      <w:r w:rsidR="0005081C">
        <w:t>Ibidem.-</w:t>
      </w:r>
      <w:r>
        <w:t xml:space="preserve"> </w:t>
      </w:r>
      <w:hyperlink r:id="rId2" w:history="1">
        <w:r w:rsidRPr="0005081C">
          <w:t>Art. 267</w:t>
        </w:r>
      </w:hyperlink>
      <w:r>
        <w:t>.- Los gobiernos parroquiales rurales ejercerán las siguientes competencias exclusivas, sin perjuicio de las adicionales que determine la ley:</w:t>
      </w:r>
    </w:p>
    <w:p w14:paraId="085797CB" w14:textId="0B7B848A" w:rsidR="00F7249C" w:rsidRDefault="00F7249C">
      <w:pPr>
        <w:pStyle w:val="Textonotapie"/>
      </w:pPr>
      <w:r>
        <w:t xml:space="preserve">(…) </w:t>
      </w:r>
      <w:r>
        <w:br/>
        <w:t>3. Planificar y mantener, en coordinación con los gobiernos provinciales, la vialidad parroquial rural.</w:t>
      </w:r>
    </w:p>
    <w:p w14:paraId="1C98657F" w14:textId="77777777" w:rsidR="00F7249C" w:rsidRDefault="00F7249C">
      <w:pPr>
        <w:pStyle w:val="Textonotapie"/>
      </w:pPr>
    </w:p>
  </w:footnote>
  <w:footnote w:id="3">
    <w:p w14:paraId="4C49C523" w14:textId="2D878200" w:rsidR="00F7249C" w:rsidRDefault="00F7249C">
      <w:pPr>
        <w:pStyle w:val="Textonotapie"/>
      </w:pPr>
      <w:r>
        <w:rPr>
          <w:rStyle w:val="Refdenotaalpie"/>
        </w:rPr>
        <w:footnoteRef/>
      </w:r>
      <w:r>
        <w:t xml:space="preserve"> Publicada en el R.O: 413 del 10 de enero de 2015.</w:t>
      </w:r>
    </w:p>
  </w:footnote>
  <w:footnote w:id="4">
    <w:p w14:paraId="4D1D4E21" w14:textId="68684F65" w:rsidR="00DF72E5" w:rsidRDefault="00DF72E5">
      <w:pPr>
        <w:pStyle w:val="Textonotapie"/>
      </w:pPr>
      <w:r>
        <w:rPr>
          <w:rStyle w:val="Refdenotaalpie"/>
        </w:rPr>
        <w:footnoteRef/>
      </w:r>
      <w:r>
        <w:t xml:space="preserve"> Resolución 0009-CNC-2014, R.O Nro. 413, de 10 de enero de 2015:</w:t>
      </w:r>
    </w:p>
    <w:p w14:paraId="04BAC424" w14:textId="0C034284" w:rsidR="00DF72E5" w:rsidRDefault="00DF72E5">
      <w:pPr>
        <w:pStyle w:val="Textonotapie"/>
      </w:pPr>
    </w:p>
    <w:p w14:paraId="361BF781" w14:textId="32AFD0DA" w:rsidR="00DF72E5" w:rsidRPr="00DF72E5" w:rsidRDefault="00DF72E5" w:rsidP="00DF72E5">
      <w:pPr>
        <w:jc w:val="both"/>
        <w:rPr>
          <w:sz w:val="20"/>
          <w:szCs w:val="20"/>
        </w:rPr>
      </w:pPr>
      <w:r w:rsidRPr="00DF72E5">
        <w:rPr>
          <w:sz w:val="20"/>
          <w:szCs w:val="20"/>
        </w:rPr>
        <w:t>Art. 24.- Planificación local.- En coordinación con los gobiernos autónomos descentralizados provinciales, metropolitanos o municipales, según corresponda, los gobiernos autónomos descentralizados parroquiales rurales, dentro del ámbito de su competencia, tienen las siguientes atribuciones de planificación:</w:t>
      </w:r>
      <w:r w:rsidRPr="00DF72E5">
        <w:rPr>
          <w:sz w:val="20"/>
          <w:szCs w:val="20"/>
        </w:rPr>
        <w:br/>
      </w:r>
      <w:r w:rsidRPr="00DF72E5">
        <w:rPr>
          <w:sz w:val="20"/>
          <w:szCs w:val="20"/>
        </w:rPr>
        <w:br/>
        <w:t>1. Elaborar un plan de conservación, administración vial, y de optimización vial.</w:t>
      </w:r>
      <w:r w:rsidRPr="00DF72E5">
        <w:rPr>
          <w:sz w:val="20"/>
          <w:szCs w:val="20"/>
        </w:rPr>
        <w:br/>
      </w:r>
      <w:r w:rsidRPr="00DF72E5">
        <w:rPr>
          <w:sz w:val="20"/>
          <w:szCs w:val="20"/>
        </w:rPr>
        <w:br/>
        <w:t>2. Elaborar un plan para el mantenimiento y limpieza de obras de arte de las vías.</w:t>
      </w:r>
      <w:r w:rsidRPr="00DF72E5">
        <w:rPr>
          <w:sz w:val="20"/>
          <w:szCs w:val="20"/>
        </w:rPr>
        <w:br/>
      </w:r>
      <w:r w:rsidRPr="00DF72E5">
        <w:rPr>
          <w:sz w:val="20"/>
          <w:szCs w:val="20"/>
        </w:rPr>
        <w:br/>
        <w:t>3. Proponer programas de rehabilitación, de vías y puentes, y de recuperación ambiental.</w:t>
      </w:r>
      <w:r w:rsidRPr="00DF72E5">
        <w:rPr>
          <w:sz w:val="20"/>
          <w:szCs w:val="20"/>
        </w:rPr>
        <w:br/>
      </w:r>
      <w:r w:rsidRPr="00DF72E5">
        <w:rPr>
          <w:sz w:val="20"/>
          <w:szCs w:val="20"/>
        </w:rPr>
        <w:br/>
        <w:t>4. Proponer programas de ampliaciones prioritarias y nuevos enlaces de vías.</w:t>
      </w:r>
    </w:p>
    <w:p w14:paraId="1DEC035B" w14:textId="77777777" w:rsidR="00DF72E5" w:rsidRPr="00DF72E5" w:rsidRDefault="00DF72E5" w:rsidP="00DF72E5">
      <w:pPr>
        <w:jc w:val="both"/>
        <w:rPr>
          <w:sz w:val="20"/>
          <w:szCs w:val="20"/>
        </w:rPr>
      </w:pPr>
    </w:p>
    <w:p w14:paraId="69F2EF05" w14:textId="77777777" w:rsidR="00DF72E5" w:rsidRPr="00DF72E5" w:rsidRDefault="00DF72E5" w:rsidP="00DF72E5">
      <w:pPr>
        <w:jc w:val="both"/>
        <w:rPr>
          <w:sz w:val="20"/>
          <w:szCs w:val="20"/>
        </w:rPr>
      </w:pPr>
      <w:r w:rsidRPr="00DF72E5">
        <w:rPr>
          <w:sz w:val="20"/>
          <w:szCs w:val="20"/>
        </w:rPr>
        <w:t>Art. 25.- Gestión local.- En coordinación con los gobiernos autónomos descentralizados provinciales y metropolitanos o municipales, según corresponda, los gobiernos autónomos descentralizados parroquiales, en el ámbito de su competencia y dentro de su circunscripción, tienen las siguientes atribuciones de gestión:</w:t>
      </w:r>
      <w:r w:rsidRPr="00DF72E5">
        <w:rPr>
          <w:sz w:val="20"/>
          <w:szCs w:val="20"/>
        </w:rPr>
        <w:br/>
      </w:r>
      <w:r w:rsidRPr="00DF72E5">
        <w:rPr>
          <w:sz w:val="20"/>
          <w:szCs w:val="20"/>
        </w:rPr>
        <w:br/>
        <w:t>1. Realizar el mantenimiento rutinario de las vías de las redes viales provinciales y cantonales urbanas.</w:t>
      </w:r>
      <w:r w:rsidRPr="00DF72E5">
        <w:rPr>
          <w:sz w:val="20"/>
          <w:szCs w:val="20"/>
        </w:rPr>
        <w:br/>
      </w:r>
      <w:r w:rsidRPr="00DF72E5">
        <w:rPr>
          <w:sz w:val="20"/>
          <w:szCs w:val="20"/>
        </w:rPr>
        <w:br/>
        <w:t>2. Realizar estudios para el mantenimiento de ejes viales de las redes viales provinciales y cantonales urbanas.</w:t>
      </w:r>
      <w:r w:rsidRPr="00DF72E5">
        <w:rPr>
          <w:sz w:val="20"/>
          <w:szCs w:val="20"/>
        </w:rPr>
        <w:br/>
      </w:r>
      <w:r w:rsidRPr="00DF72E5">
        <w:rPr>
          <w:sz w:val="20"/>
          <w:szCs w:val="20"/>
        </w:rPr>
        <w:br/>
        <w:t>3. Realizar la limpieza de obstáculos en las vías de las redes viales provinciales y cantonales urbanas.</w:t>
      </w:r>
    </w:p>
    <w:p w14:paraId="27C886E2" w14:textId="77777777" w:rsidR="00DF72E5" w:rsidRPr="00DF72E5" w:rsidRDefault="00DF72E5" w:rsidP="00DF72E5">
      <w:pPr>
        <w:jc w:val="both"/>
        <w:rPr>
          <w:sz w:val="20"/>
          <w:szCs w:val="20"/>
        </w:rPr>
      </w:pPr>
    </w:p>
    <w:p w14:paraId="741B8696" w14:textId="16B4372E" w:rsidR="00DF72E5" w:rsidRDefault="00DF72E5" w:rsidP="00DF72E5">
      <w:pPr>
        <w:pStyle w:val="Textonotapie"/>
        <w:jc w:val="both"/>
      </w:pPr>
      <w:r>
        <w:t>Art. 26.-</w:t>
      </w:r>
      <w:r w:rsidRPr="00DF72E5">
        <w:t xml:space="preserve"> Recursos.- </w:t>
      </w:r>
      <w:r>
        <w:t>Los recursos para el ejercicio de la competencia para planificar, construir y mantener la vialidad, son aquellos previstos en la ley y en las ordenanzas que se expidan de conformidad con ella.</w:t>
      </w:r>
      <w:r>
        <w:br/>
      </w:r>
      <w:r>
        <w:br/>
        <w:t>Los gobiernos autónomos descentralizados provinciales, metropolitanos y municipales fijarán las tasas y contribuciones especiales de mejoras necesarias para el ejercicio de la competencia.</w:t>
      </w:r>
      <w:r>
        <w:br/>
      </w:r>
      <w:r>
        <w:br/>
        <w:t>En caso de existir proyectos de interés conjunto, de mutuo acuerdo, el gobierno central y los gobiernos autónomos descentralizados podrán coordinar acciones para contribuir al financiamiento de bienes y servicios relacionados con esta competencia.</w:t>
      </w:r>
    </w:p>
  </w:footnote>
  <w:footnote w:id="5">
    <w:p w14:paraId="40E7B9B4" w14:textId="36417383" w:rsidR="00923AEB" w:rsidRDefault="00DF72E5">
      <w:pPr>
        <w:pStyle w:val="Textonotapie"/>
      </w:pPr>
      <w:r>
        <w:rPr>
          <w:rStyle w:val="Refdenotaalpie"/>
        </w:rPr>
        <w:footnoteRef/>
      </w:r>
      <w:r>
        <w:t xml:space="preserve"> C</w:t>
      </w:r>
      <w:r w:rsidR="00923AEB">
        <w:t>onstitución de la República:</w:t>
      </w:r>
    </w:p>
    <w:bookmarkStart w:id="0" w:name="ART270CONSTITUCION"/>
    <w:bookmarkStart w:id="1" w:name="Art._270_CRE_polit"/>
    <w:bookmarkEnd w:id="0"/>
    <w:bookmarkEnd w:id="1"/>
    <w:p w14:paraId="52401115" w14:textId="3ACF260D" w:rsidR="00923AEB" w:rsidRDefault="00923AEB" w:rsidP="00923AEB">
      <w:pPr>
        <w:shd w:val="clear" w:color="auto" w:fill="FFFFFF"/>
        <w:rPr>
          <w:sz w:val="20"/>
          <w:szCs w:val="20"/>
        </w:rPr>
      </w:pPr>
      <w:r w:rsidRPr="00923AEB">
        <w:rPr>
          <w:sz w:val="20"/>
          <w:szCs w:val="20"/>
        </w:rPr>
        <w:fldChar w:fldCharType="begin"/>
      </w:r>
      <w:r w:rsidRPr="00923AEB">
        <w:rPr>
          <w:sz w:val="20"/>
          <w:szCs w:val="20"/>
        </w:rPr>
        <w:instrText xml:space="preserve"> HYPERLINK "javascript:Vincular(2053656)" </w:instrText>
      </w:r>
      <w:r w:rsidRPr="00923AEB">
        <w:rPr>
          <w:sz w:val="20"/>
          <w:szCs w:val="20"/>
        </w:rPr>
      </w:r>
      <w:r w:rsidRPr="00923AEB">
        <w:rPr>
          <w:sz w:val="20"/>
          <w:szCs w:val="20"/>
        </w:rPr>
        <w:fldChar w:fldCharType="separate"/>
      </w:r>
      <w:r w:rsidRPr="00923AEB">
        <w:rPr>
          <w:sz w:val="20"/>
          <w:szCs w:val="20"/>
        </w:rPr>
        <w:t> Art. 270</w:t>
      </w:r>
      <w:r w:rsidRPr="00923AEB">
        <w:rPr>
          <w:sz w:val="20"/>
          <w:szCs w:val="20"/>
        </w:rPr>
        <w:fldChar w:fldCharType="end"/>
      </w:r>
      <w:hyperlink r:id="rId3" w:history="1">
        <w:r w:rsidRPr="00923AEB">
          <w:rPr>
            <w:sz w:val="20"/>
            <w:szCs w:val="20"/>
          </w:rPr>
          <w:t> .-</w:t>
        </w:r>
      </w:hyperlink>
      <w:r w:rsidRPr="00923AEB">
        <w:rPr>
          <w:sz w:val="20"/>
          <w:szCs w:val="20"/>
        </w:rPr>
        <w:t xml:space="preserve"> Los gobiernos autónomos descentralizados generarán sus propios recursos financieros y participarán de las rentas del Estado, de conformidad con los principios de subsidiariedad, solidaridad y equidad.</w:t>
      </w:r>
    </w:p>
    <w:p w14:paraId="37F3A13B" w14:textId="77777777" w:rsidR="0005081C" w:rsidRPr="00923AEB" w:rsidRDefault="0005081C" w:rsidP="00923AEB">
      <w:pPr>
        <w:shd w:val="clear" w:color="auto" w:fill="FFFFFF"/>
        <w:rPr>
          <w:sz w:val="20"/>
          <w:szCs w:val="20"/>
        </w:rPr>
      </w:pPr>
    </w:p>
    <w:bookmarkStart w:id="2" w:name="ART271CONSTITUCION"/>
    <w:bookmarkStart w:id="3" w:name="Art._271_CRE_polit"/>
    <w:bookmarkEnd w:id="2"/>
    <w:bookmarkEnd w:id="3"/>
    <w:p w14:paraId="7EDC3A07" w14:textId="50A3E684" w:rsidR="00923AEB" w:rsidRPr="00923AEB" w:rsidRDefault="00923AEB" w:rsidP="00923AEB">
      <w:pPr>
        <w:rPr>
          <w:sz w:val="20"/>
          <w:szCs w:val="20"/>
        </w:rPr>
      </w:pPr>
      <w:r w:rsidRPr="00923AEB">
        <w:rPr>
          <w:sz w:val="20"/>
          <w:szCs w:val="20"/>
        </w:rPr>
        <w:fldChar w:fldCharType="begin"/>
      </w:r>
      <w:r w:rsidRPr="00923AEB">
        <w:rPr>
          <w:sz w:val="20"/>
          <w:szCs w:val="20"/>
        </w:rPr>
        <w:instrText xml:space="preserve"> HYPERLINK "javascript:Vincular(2053657)" </w:instrText>
      </w:r>
      <w:r w:rsidRPr="00923AEB">
        <w:rPr>
          <w:sz w:val="20"/>
          <w:szCs w:val="20"/>
        </w:rPr>
      </w:r>
      <w:r w:rsidRPr="00923AEB">
        <w:rPr>
          <w:sz w:val="20"/>
          <w:szCs w:val="20"/>
        </w:rPr>
        <w:fldChar w:fldCharType="separate"/>
      </w:r>
      <w:r w:rsidRPr="00923AEB">
        <w:rPr>
          <w:sz w:val="20"/>
          <w:szCs w:val="20"/>
        </w:rPr>
        <w:t>Art. 271</w:t>
      </w:r>
      <w:r w:rsidRPr="00923AEB">
        <w:rPr>
          <w:sz w:val="20"/>
          <w:szCs w:val="20"/>
        </w:rPr>
        <w:fldChar w:fldCharType="end"/>
      </w:r>
      <w:hyperlink r:id="rId4" w:history="1">
        <w:r w:rsidRPr="00923AEB">
          <w:rPr>
            <w:sz w:val="20"/>
            <w:szCs w:val="20"/>
          </w:rPr>
          <w:t> .-</w:t>
        </w:r>
      </w:hyperlink>
      <w:r w:rsidRPr="00923AEB">
        <w:rPr>
          <w:sz w:val="20"/>
          <w:szCs w:val="20"/>
        </w:rPr>
        <w:t xml:space="preserve"> Los gobiernos autónomos descentralizados participarán de al menos el quince por ciento de ingresos permanentes y de un monto no inferior al cinco por ciento de los no permanentes correspondientes al Estado central, excepto los de endeudamiento público.</w:t>
      </w:r>
      <w:r w:rsidRPr="00923AEB">
        <w:rPr>
          <w:sz w:val="20"/>
          <w:szCs w:val="20"/>
        </w:rPr>
        <w:br/>
      </w:r>
      <w:r w:rsidRPr="00923AEB">
        <w:rPr>
          <w:sz w:val="20"/>
          <w:szCs w:val="20"/>
        </w:rPr>
        <w:br/>
        <w:t>Las asignaciones anuales serán predecibles, directas, oportunas y automáticas, y se harán efectivas mediante las transferencias desde la Cuenta Única del Tesoro Nacional a las cuentas de los gobiernos autónomos descentralizados.</w:t>
      </w:r>
    </w:p>
    <w:bookmarkStart w:id="4" w:name="MDT-2016-0126"/>
    <w:bookmarkStart w:id="5" w:name="ART272CONSTITUCION"/>
    <w:bookmarkStart w:id="6" w:name="Tít._V_CRE_polit"/>
    <w:bookmarkStart w:id="7" w:name="Art._272_CRE_polit"/>
    <w:bookmarkEnd w:id="4"/>
    <w:bookmarkEnd w:id="5"/>
    <w:bookmarkEnd w:id="6"/>
    <w:bookmarkEnd w:id="7"/>
    <w:p w14:paraId="61AB11DB" w14:textId="77777777" w:rsidR="00923AEB" w:rsidRPr="00923AEB" w:rsidRDefault="00923AEB" w:rsidP="00923AEB">
      <w:pPr>
        <w:rPr>
          <w:sz w:val="20"/>
          <w:szCs w:val="20"/>
        </w:rPr>
      </w:pPr>
      <w:r w:rsidRPr="00923AEB">
        <w:rPr>
          <w:sz w:val="20"/>
          <w:szCs w:val="20"/>
        </w:rPr>
        <w:fldChar w:fldCharType="begin"/>
      </w:r>
      <w:r w:rsidRPr="00923AEB">
        <w:rPr>
          <w:sz w:val="20"/>
          <w:szCs w:val="20"/>
        </w:rPr>
        <w:instrText xml:space="preserve"> HYPERLINK "javascript:Vincular(2053658)" </w:instrText>
      </w:r>
      <w:r w:rsidRPr="00923AEB">
        <w:rPr>
          <w:sz w:val="20"/>
          <w:szCs w:val="20"/>
        </w:rPr>
      </w:r>
      <w:r w:rsidRPr="00923AEB">
        <w:rPr>
          <w:sz w:val="20"/>
          <w:szCs w:val="20"/>
        </w:rPr>
        <w:fldChar w:fldCharType="separate"/>
      </w:r>
      <w:r w:rsidRPr="00923AEB">
        <w:rPr>
          <w:sz w:val="20"/>
          <w:szCs w:val="20"/>
        </w:rPr>
        <w:t> Art. 272</w:t>
      </w:r>
      <w:r w:rsidRPr="00923AEB">
        <w:rPr>
          <w:sz w:val="20"/>
          <w:szCs w:val="20"/>
        </w:rPr>
        <w:fldChar w:fldCharType="end"/>
      </w:r>
      <w:hyperlink r:id="rId5" w:history="1">
        <w:r w:rsidRPr="00923AEB">
          <w:rPr>
            <w:sz w:val="20"/>
            <w:szCs w:val="20"/>
          </w:rPr>
          <w:t> .-</w:t>
        </w:r>
      </w:hyperlink>
      <w:r w:rsidRPr="00923AEB">
        <w:rPr>
          <w:sz w:val="20"/>
          <w:szCs w:val="20"/>
        </w:rPr>
        <w:t xml:space="preserve"> La distribución de los recursos entre los gobiernos autónomos descentralizados será regulada por la ley, conforme a los siguientes criterios:</w:t>
      </w:r>
      <w:r w:rsidRPr="00923AEB">
        <w:rPr>
          <w:sz w:val="20"/>
          <w:szCs w:val="20"/>
        </w:rPr>
        <w:br/>
      </w:r>
      <w:r w:rsidRPr="00923AEB">
        <w:rPr>
          <w:sz w:val="20"/>
          <w:szCs w:val="20"/>
        </w:rPr>
        <w:br/>
        <w:t>1. Tamaño y densidad de la población.</w:t>
      </w:r>
      <w:r w:rsidRPr="00923AEB">
        <w:rPr>
          <w:sz w:val="20"/>
          <w:szCs w:val="20"/>
        </w:rPr>
        <w:br/>
      </w:r>
      <w:r w:rsidRPr="00923AEB">
        <w:rPr>
          <w:sz w:val="20"/>
          <w:szCs w:val="20"/>
        </w:rPr>
        <w:br/>
        <w:t>2. Necesidades básicas insatisfechas, jerarquizadas y consideradas en relación con la población residente en el territorio de cada uno de los gobiernos autónomos descentralizados.</w:t>
      </w:r>
      <w:r w:rsidRPr="00923AEB">
        <w:rPr>
          <w:sz w:val="20"/>
          <w:szCs w:val="20"/>
        </w:rPr>
        <w:br/>
      </w:r>
      <w:r w:rsidRPr="00923AEB">
        <w:rPr>
          <w:sz w:val="20"/>
          <w:szCs w:val="20"/>
        </w:rPr>
        <w:br/>
        <w:t>3. Logros en el mejoramiento de los niveles de vida, esfuerzo fiscal y administrativo, y cumplimiento de metas del Plan Nacional de Desarrollo y del plan de desarrollo del gobierno autónomo descentralizado.</w:t>
      </w:r>
      <w:r w:rsidRPr="00923AEB">
        <w:rPr>
          <w:sz w:val="20"/>
          <w:szCs w:val="20"/>
        </w:rPr>
        <w:br/>
      </w:r>
      <w:r w:rsidRPr="00923AEB">
        <w:rPr>
          <w:sz w:val="20"/>
          <w:szCs w:val="20"/>
        </w:rPr>
        <w:br/>
        <w:t xml:space="preserve">4.- (Agregado por la Enmienda s/n, </w:t>
      </w:r>
      <w:hyperlink r:id="rId6" w:history="1">
        <w:r w:rsidRPr="00923AEB">
          <w:rPr>
            <w:sz w:val="20"/>
            <w:szCs w:val="20"/>
          </w:rPr>
          <w:t>R.O. 377-3S, 25-I-2021</w:t>
        </w:r>
      </w:hyperlink>
      <w:r w:rsidRPr="00923AEB">
        <w:rPr>
          <w:sz w:val="20"/>
          <w:szCs w:val="20"/>
        </w:rPr>
        <w:t>).- El número de kilómetros existentes, planificados y proyectados de vías rurales correspondientes al territorio y jurisdicción del gobierno autónomo descentralizado provincial.</w:t>
      </w:r>
    </w:p>
    <w:p w14:paraId="07F92D9A" w14:textId="77777777" w:rsidR="00923AEB" w:rsidRDefault="00923AEB">
      <w:pPr>
        <w:pStyle w:val="Textonotapie"/>
      </w:pPr>
    </w:p>
  </w:footnote>
  <w:footnote w:id="6">
    <w:p w14:paraId="3B4520C6" w14:textId="45532B14" w:rsidR="008A6718" w:rsidRDefault="008A6718">
      <w:pPr>
        <w:pStyle w:val="Textonotapie"/>
      </w:pPr>
      <w:r>
        <w:rPr>
          <w:rStyle w:val="Refdenotaalpie"/>
        </w:rPr>
        <w:footnoteRef/>
      </w:r>
      <w:r>
        <w:t xml:space="preserve"> Tomado de </w:t>
      </w:r>
      <w:r w:rsidRPr="008A6718">
        <w:t>https://www.finanzas.gob.ec/modelo-de-equidad-territorial-2/</w:t>
      </w:r>
    </w:p>
  </w:footnote>
  <w:footnote w:id="7">
    <w:p w14:paraId="488E9C2C" w14:textId="77777777" w:rsidR="00D17C68" w:rsidRDefault="00D17C68" w:rsidP="00D17C68">
      <w:pPr>
        <w:pStyle w:val="Textonotapie"/>
        <w:jc w:val="both"/>
      </w:pPr>
      <w:r>
        <w:rPr>
          <w:rStyle w:val="Refdenotaalpie"/>
        </w:rPr>
        <w:footnoteRef/>
      </w:r>
      <w:r>
        <w:t xml:space="preserve"> COOTAD: Art. 187.</w:t>
      </w:r>
      <w:r>
        <w:rPr>
          <w:b/>
          <w:bCs/>
        </w:rPr>
        <w:t xml:space="preserve">- Ingresos propios.- </w:t>
      </w:r>
      <w:r>
        <w:t>Son ingresos propios del gobierno autónomo descentralizado parroquial rural los que provengan de la administración de infraestructura comunitaria y del espacio público parroquial. De igual manera, los gobiernos parroquiales rurales podrán contar con los ingresos provenientes, de la delegación que a su favor realicen otros niveles de gobierno autónomo descentralizado y los que provengan de cooperación internacional, legados, donaciones, y actividades de autogestión.</w:t>
      </w:r>
    </w:p>
    <w:p w14:paraId="220A138F" w14:textId="77777777" w:rsidR="00D17C68" w:rsidRDefault="00D17C68" w:rsidP="00D17C68">
      <w:pPr>
        <w:pStyle w:val="Textonotapie"/>
        <w:jc w:val="both"/>
      </w:pPr>
    </w:p>
    <w:p w14:paraId="779D2B0A" w14:textId="77777777" w:rsidR="00D17C68" w:rsidRDefault="00D17C68" w:rsidP="00D17C68">
      <w:pPr>
        <w:pStyle w:val="Textonotapie"/>
        <w:jc w:val="both"/>
      </w:pPr>
      <w:r>
        <w:t xml:space="preserve">Art. 275 </w:t>
      </w:r>
      <w:r w:rsidRPr="00453702">
        <w:rPr>
          <w:i/>
          <w:iCs/>
        </w:rPr>
        <w:t>ibidem</w:t>
      </w:r>
      <w:r>
        <w:t xml:space="preserve">.- </w:t>
      </w:r>
      <w:r>
        <w:rPr>
          <w:b/>
          <w:bCs/>
        </w:rPr>
        <w:t xml:space="preserve">Modalidades de gestión.- </w:t>
      </w:r>
      <w:r>
        <w:t>Los gobiernos autónomos descentralizados regional, provincial, distrital o cantonal podrán prestar los servicios y ejecutar las obras que son de su competencia en forma directa, por contrato, gestión compartida, por delegación a otro nivel de gobierno o</w:t>
      </w:r>
      <w:r>
        <w:rPr>
          <w:b/>
          <w:bCs/>
        </w:rPr>
        <w:t xml:space="preserve"> </w:t>
      </w:r>
      <w:r>
        <w:t>cogestión con la comunidad y empresas de economía mixta.</w:t>
      </w:r>
      <w:r>
        <w:br/>
      </w:r>
      <w:r>
        <w:br/>
        <w:t>Los gobiernos autónomos descentralizados parroquiales rurales prestarán sus servicios en forma directa, por contrato o gestión compartida mediante la suscripción de convenios con los gobiernos provinciales, municipales y con las respectivas comunidades beneficiarias.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C37A6"/>
    <w:multiLevelType w:val="hybridMultilevel"/>
    <w:tmpl w:val="EC44B23E"/>
    <w:lvl w:ilvl="0" w:tplc="E52EAA18">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4C0F24A2"/>
    <w:multiLevelType w:val="hybridMultilevel"/>
    <w:tmpl w:val="957410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547A1AFD"/>
    <w:multiLevelType w:val="hybridMultilevel"/>
    <w:tmpl w:val="B762AB10"/>
    <w:lvl w:ilvl="0" w:tplc="59407F94">
      <w:start w:val="1"/>
      <w:numFmt w:val="lowerRoman"/>
      <w:lvlText w:val="%1)"/>
      <w:lvlJc w:val="left"/>
      <w:pPr>
        <w:ind w:left="1440" w:hanging="72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58AE42DE"/>
    <w:multiLevelType w:val="hybridMultilevel"/>
    <w:tmpl w:val="316C5C7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142119713">
    <w:abstractNumId w:val="0"/>
  </w:num>
  <w:num w:numId="2" w16cid:durableId="1658074523">
    <w:abstractNumId w:val="1"/>
  </w:num>
  <w:num w:numId="3" w16cid:durableId="7756709">
    <w:abstractNumId w:val="3"/>
  </w:num>
  <w:num w:numId="4" w16cid:durableId="148727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0616A"/>
    <w:rsid w:val="0003711D"/>
    <w:rsid w:val="00045015"/>
    <w:rsid w:val="00045DBF"/>
    <w:rsid w:val="0005081C"/>
    <w:rsid w:val="00054131"/>
    <w:rsid w:val="0008644B"/>
    <w:rsid w:val="000A233B"/>
    <w:rsid w:val="000A430C"/>
    <w:rsid w:val="000B76AD"/>
    <w:rsid w:val="000E2891"/>
    <w:rsid w:val="000E693D"/>
    <w:rsid w:val="000F30F6"/>
    <w:rsid w:val="00135677"/>
    <w:rsid w:val="00141382"/>
    <w:rsid w:val="00177C44"/>
    <w:rsid w:val="001A1345"/>
    <w:rsid w:val="001A6ACE"/>
    <w:rsid w:val="001F2963"/>
    <w:rsid w:val="0021361B"/>
    <w:rsid w:val="00214F80"/>
    <w:rsid w:val="002335D1"/>
    <w:rsid w:val="00237DD3"/>
    <w:rsid w:val="00250311"/>
    <w:rsid w:val="002774B1"/>
    <w:rsid w:val="002960D7"/>
    <w:rsid w:val="00296F55"/>
    <w:rsid w:val="002B1A47"/>
    <w:rsid w:val="002C45E2"/>
    <w:rsid w:val="002D5A04"/>
    <w:rsid w:val="002E3495"/>
    <w:rsid w:val="00307CA6"/>
    <w:rsid w:val="00316860"/>
    <w:rsid w:val="00380A26"/>
    <w:rsid w:val="00382BCA"/>
    <w:rsid w:val="00384236"/>
    <w:rsid w:val="00384E94"/>
    <w:rsid w:val="00385105"/>
    <w:rsid w:val="00386A13"/>
    <w:rsid w:val="00395C50"/>
    <w:rsid w:val="003C30D4"/>
    <w:rsid w:val="003D45D1"/>
    <w:rsid w:val="003D5A62"/>
    <w:rsid w:val="003D6044"/>
    <w:rsid w:val="00402205"/>
    <w:rsid w:val="0040371B"/>
    <w:rsid w:val="00410736"/>
    <w:rsid w:val="00411E1A"/>
    <w:rsid w:val="00417E48"/>
    <w:rsid w:val="00453702"/>
    <w:rsid w:val="004D2B95"/>
    <w:rsid w:val="004E55EC"/>
    <w:rsid w:val="004F2177"/>
    <w:rsid w:val="00534363"/>
    <w:rsid w:val="005426DA"/>
    <w:rsid w:val="005442F9"/>
    <w:rsid w:val="00563197"/>
    <w:rsid w:val="005660EE"/>
    <w:rsid w:val="00581B35"/>
    <w:rsid w:val="00581EE5"/>
    <w:rsid w:val="0058404B"/>
    <w:rsid w:val="00587D81"/>
    <w:rsid w:val="00590A38"/>
    <w:rsid w:val="005A4BA2"/>
    <w:rsid w:val="005B13D5"/>
    <w:rsid w:val="005C4B2E"/>
    <w:rsid w:val="00602803"/>
    <w:rsid w:val="00646AF6"/>
    <w:rsid w:val="006738AD"/>
    <w:rsid w:val="006B2EE3"/>
    <w:rsid w:val="006E468F"/>
    <w:rsid w:val="006F3415"/>
    <w:rsid w:val="006F4F12"/>
    <w:rsid w:val="00706976"/>
    <w:rsid w:val="00714590"/>
    <w:rsid w:val="00744F48"/>
    <w:rsid w:val="00755EF4"/>
    <w:rsid w:val="00784EDE"/>
    <w:rsid w:val="00791600"/>
    <w:rsid w:val="00794CD5"/>
    <w:rsid w:val="007D4832"/>
    <w:rsid w:val="007F49ED"/>
    <w:rsid w:val="008128DE"/>
    <w:rsid w:val="00862CAB"/>
    <w:rsid w:val="008751BE"/>
    <w:rsid w:val="008972E9"/>
    <w:rsid w:val="008A4D3D"/>
    <w:rsid w:val="008A6718"/>
    <w:rsid w:val="008B4BA9"/>
    <w:rsid w:val="008C3450"/>
    <w:rsid w:val="008D03DF"/>
    <w:rsid w:val="008E2E19"/>
    <w:rsid w:val="008E3E1B"/>
    <w:rsid w:val="008F54DD"/>
    <w:rsid w:val="00904E56"/>
    <w:rsid w:val="00923AEB"/>
    <w:rsid w:val="009812FE"/>
    <w:rsid w:val="0098504E"/>
    <w:rsid w:val="009C675E"/>
    <w:rsid w:val="00A02351"/>
    <w:rsid w:val="00A145B5"/>
    <w:rsid w:val="00A2165B"/>
    <w:rsid w:val="00A24A0E"/>
    <w:rsid w:val="00A6487F"/>
    <w:rsid w:val="00A65A7D"/>
    <w:rsid w:val="00A67FFD"/>
    <w:rsid w:val="00A87BCF"/>
    <w:rsid w:val="00A9058B"/>
    <w:rsid w:val="00AB4047"/>
    <w:rsid w:val="00AD0650"/>
    <w:rsid w:val="00AD65C5"/>
    <w:rsid w:val="00AF530B"/>
    <w:rsid w:val="00B43E4C"/>
    <w:rsid w:val="00B4574E"/>
    <w:rsid w:val="00B51518"/>
    <w:rsid w:val="00C14196"/>
    <w:rsid w:val="00C20677"/>
    <w:rsid w:val="00C458D1"/>
    <w:rsid w:val="00C9361E"/>
    <w:rsid w:val="00CA48D4"/>
    <w:rsid w:val="00CA4C86"/>
    <w:rsid w:val="00CC3C4F"/>
    <w:rsid w:val="00CC5166"/>
    <w:rsid w:val="00CC766F"/>
    <w:rsid w:val="00CD6285"/>
    <w:rsid w:val="00CF5DE9"/>
    <w:rsid w:val="00CF7E0D"/>
    <w:rsid w:val="00D03117"/>
    <w:rsid w:val="00D17C68"/>
    <w:rsid w:val="00DA2229"/>
    <w:rsid w:val="00DB45AB"/>
    <w:rsid w:val="00DC01AC"/>
    <w:rsid w:val="00DC76AE"/>
    <w:rsid w:val="00DF72E5"/>
    <w:rsid w:val="00DF76B9"/>
    <w:rsid w:val="00E11314"/>
    <w:rsid w:val="00E41F3E"/>
    <w:rsid w:val="00E62A76"/>
    <w:rsid w:val="00E97316"/>
    <w:rsid w:val="00E97DAE"/>
    <w:rsid w:val="00EE5D7A"/>
    <w:rsid w:val="00F44478"/>
    <w:rsid w:val="00F53434"/>
    <w:rsid w:val="00F57E1D"/>
    <w:rsid w:val="00F7249C"/>
    <w:rsid w:val="00FB1C63"/>
    <w:rsid w:val="00FB6635"/>
    <w:rsid w:val="00FC2BF5"/>
    <w:rsid w:val="00FD4207"/>
    <w:rsid w:val="00FF2270"/>
    <w:rsid w:val="00FF571B"/>
    <w:rsid w:val="00FF5771"/>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paragraph" w:styleId="Prrafodelista">
    <w:name w:val="List Paragraph"/>
    <w:basedOn w:val="Normal"/>
    <w:uiPriority w:val="34"/>
    <w:qFormat/>
    <w:rsid w:val="003C30D4"/>
    <w:pPr>
      <w:ind w:left="720"/>
      <w:contextualSpacing/>
    </w:pPr>
  </w:style>
  <w:style w:type="character" w:customStyle="1" w:styleId="markedcontent">
    <w:name w:val="markedcontent"/>
    <w:basedOn w:val="Fuentedeprrafopredeter"/>
    <w:rsid w:val="00581EE5"/>
  </w:style>
  <w:style w:type="table" w:styleId="Tablaconcuadrcula">
    <w:name w:val="Table Grid"/>
    <w:basedOn w:val="Tablanormal"/>
    <w:uiPriority w:val="39"/>
    <w:rsid w:val="00F44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62CAB"/>
    <w:rPr>
      <w:sz w:val="20"/>
      <w:szCs w:val="20"/>
    </w:rPr>
  </w:style>
  <w:style w:type="character" w:customStyle="1" w:styleId="TextonotapieCar">
    <w:name w:val="Texto nota pie Car"/>
    <w:basedOn w:val="Fuentedeprrafopredeter"/>
    <w:link w:val="Textonotapie"/>
    <w:uiPriority w:val="99"/>
    <w:semiHidden/>
    <w:rsid w:val="00862CAB"/>
    <w:rPr>
      <w:sz w:val="20"/>
      <w:szCs w:val="20"/>
    </w:rPr>
  </w:style>
  <w:style w:type="character" w:styleId="Refdenotaalpie">
    <w:name w:val="footnote reference"/>
    <w:basedOn w:val="Fuentedeprrafopredeter"/>
    <w:uiPriority w:val="99"/>
    <w:semiHidden/>
    <w:unhideWhenUsed/>
    <w:rsid w:val="00862CAB"/>
    <w:rPr>
      <w:vertAlign w:val="superscript"/>
    </w:rPr>
  </w:style>
  <w:style w:type="character" w:styleId="Hipervnculo">
    <w:name w:val="Hyperlink"/>
    <w:basedOn w:val="Fuentedeprrafopredeter"/>
    <w:uiPriority w:val="99"/>
    <w:semiHidden/>
    <w:unhideWhenUsed/>
    <w:rsid w:val="00862CAB"/>
    <w:rPr>
      <w:color w:val="0000FF"/>
      <w:u w:val="single"/>
    </w:rPr>
  </w:style>
  <w:style w:type="paragraph" w:styleId="Revisin">
    <w:name w:val="Revision"/>
    <w:hidden/>
    <w:uiPriority w:val="99"/>
    <w:semiHidden/>
    <w:rsid w:val="00A1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5756">
      <w:bodyDiv w:val="1"/>
      <w:marLeft w:val="0"/>
      <w:marRight w:val="0"/>
      <w:marTop w:val="0"/>
      <w:marBottom w:val="0"/>
      <w:divBdr>
        <w:top w:val="none" w:sz="0" w:space="0" w:color="auto"/>
        <w:left w:val="none" w:sz="0" w:space="0" w:color="auto"/>
        <w:bottom w:val="none" w:sz="0" w:space="0" w:color="auto"/>
        <w:right w:val="none" w:sz="0" w:space="0" w:color="auto"/>
      </w:divBdr>
      <w:divsChild>
        <w:div w:id="474221089">
          <w:marLeft w:val="0"/>
          <w:marRight w:val="0"/>
          <w:marTop w:val="0"/>
          <w:marBottom w:val="0"/>
          <w:divBdr>
            <w:top w:val="none" w:sz="0" w:space="0" w:color="auto"/>
            <w:left w:val="none" w:sz="0" w:space="0" w:color="auto"/>
            <w:bottom w:val="none" w:sz="0" w:space="0" w:color="auto"/>
            <w:right w:val="none" w:sz="0" w:space="0" w:color="auto"/>
          </w:divBdr>
          <w:divsChild>
            <w:div w:id="132450959">
              <w:marLeft w:val="0"/>
              <w:marRight w:val="0"/>
              <w:marTop w:val="0"/>
              <w:marBottom w:val="0"/>
              <w:divBdr>
                <w:top w:val="none" w:sz="0" w:space="0" w:color="auto"/>
                <w:left w:val="none" w:sz="0" w:space="0" w:color="auto"/>
                <w:bottom w:val="none" w:sz="0" w:space="0" w:color="auto"/>
                <w:right w:val="none" w:sz="0" w:space="0" w:color="auto"/>
              </w:divBdr>
            </w:div>
          </w:divsChild>
        </w:div>
        <w:div w:id="1499350387">
          <w:marLeft w:val="0"/>
          <w:marRight w:val="0"/>
          <w:marTop w:val="0"/>
          <w:marBottom w:val="0"/>
          <w:divBdr>
            <w:top w:val="none" w:sz="0" w:space="0" w:color="auto"/>
            <w:left w:val="none" w:sz="0" w:space="0" w:color="auto"/>
            <w:bottom w:val="none" w:sz="0" w:space="0" w:color="auto"/>
            <w:right w:val="none" w:sz="0" w:space="0" w:color="auto"/>
          </w:divBdr>
          <w:divsChild>
            <w:div w:id="219950793">
              <w:marLeft w:val="0"/>
              <w:marRight w:val="0"/>
              <w:marTop w:val="0"/>
              <w:marBottom w:val="0"/>
              <w:divBdr>
                <w:top w:val="none" w:sz="0" w:space="0" w:color="auto"/>
                <w:left w:val="none" w:sz="0" w:space="0" w:color="auto"/>
                <w:bottom w:val="none" w:sz="0" w:space="0" w:color="auto"/>
                <w:right w:val="none" w:sz="0" w:space="0" w:color="auto"/>
              </w:divBdr>
            </w:div>
          </w:divsChild>
        </w:div>
        <w:div w:id="1501851459">
          <w:marLeft w:val="0"/>
          <w:marRight w:val="0"/>
          <w:marTop w:val="0"/>
          <w:marBottom w:val="0"/>
          <w:divBdr>
            <w:top w:val="none" w:sz="0" w:space="0" w:color="auto"/>
            <w:left w:val="none" w:sz="0" w:space="0" w:color="auto"/>
            <w:bottom w:val="none" w:sz="0" w:space="0" w:color="auto"/>
            <w:right w:val="none" w:sz="0" w:space="0" w:color="auto"/>
          </w:divBdr>
        </w:div>
      </w:divsChild>
    </w:div>
    <w:div w:id="1221287735">
      <w:bodyDiv w:val="1"/>
      <w:marLeft w:val="0"/>
      <w:marRight w:val="0"/>
      <w:marTop w:val="0"/>
      <w:marBottom w:val="0"/>
      <w:divBdr>
        <w:top w:val="none" w:sz="0" w:space="0" w:color="auto"/>
        <w:left w:val="none" w:sz="0" w:space="0" w:color="auto"/>
        <w:bottom w:val="none" w:sz="0" w:space="0" w:color="auto"/>
        <w:right w:val="none" w:sz="0" w:space="0" w:color="auto"/>
      </w:divBdr>
      <w:divsChild>
        <w:div w:id="803503885">
          <w:marLeft w:val="0"/>
          <w:marRight w:val="0"/>
          <w:marTop w:val="0"/>
          <w:marBottom w:val="0"/>
          <w:divBdr>
            <w:top w:val="none" w:sz="0" w:space="0" w:color="auto"/>
            <w:left w:val="none" w:sz="0" w:space="0" w:color="auto"/>
            <w:bottom w:val="none" w:sz="0" w:space="0" w:color="auto"/>
            <w:right w:val="none" w:sz="0" w:space="0" w:color="auto"/>
          </w:divBdr>
          <w:divsChild>
            <w:div w:id="230428327">
              <w:marLeft w:val="0"/>
              <w:marRight w:val="0"/>
              <w:marTop w:val="0"/>
              <w:marBottom w:val="0"/>
              <w:divBdr>
                <w:top w:val="none" w:sz="0" w:space="0" w:color="auto"/>
                <w:left w:val="none" w:sz="0" w:space="0" w:color="auto"/>
                <w:bottom w:val="none" w:sz="0" w:space="0" w:color="auto"/>
                <w:right w:val="none" w:sz="0" w:space="0" w:color="auto"/>
              </w:divBdr>
            </w:div>
          </w:divsChild>
        </w:div>
        <w:div w:id="1206286033">
          <w:marLeft w:val="0"/>
          <w:marRight w:val="0"/>
          <w:marTop w:val="0"/>
          <w:marBottom w:val="0"/>
          <w:divBdr>
            <w:top w:val="none" w:sz="0" w:space="0" w:color="auto"/>
            <w:left w:val="none" w:sz="0" w:space="0" w:color="auto"/>
            <w:bottom w:val="none" w:sz="0" w:space="0" w:color="auto"/>
            <w:right w:val="none" w:sz="0" w:space="0" w:color="auto"/>
          </w:divBdr>
          <w:divsChild>
            <w:div w:id="1165852573">
              <w:marLeft w:val="0"/>
              <w:marRight w:val="0"/>
              <w:marTop w:val="0"/>
              <w:marBottom w:val="0"/>
              <w:divBdr>
                <w:top w:val="none" w:sz="0" w:space="0" w:color="auto"/>
                <w:left w:val="none" w:sz="0" w:space="0" w:color="auto"/>
                <w:bottom w:val="none" w:sz="0" w:space="0" w:color="auto"/>
                <w:right w:val="none" w:sz="0" w:space="0" w:color="auto"/>
              </w:divBdr>
            </w:div>
          </w:divsChild>
        </w:div>
        <w:div w:id="1842089096">
          <w:marLeft w:val="0"/>
          <w:marRight w:val="0"/>
          <w:marTop w:val="0"/>
          <w:marBottom w:val="0"/>
          <w:divBdr>
            <w:top w:val="none" w:sz="0" w:space="0" w:color="auto"/>
            <w:left w:val="none" w:sz="0" w:space="0" w:color="auto"/>
            <w:bottom w:val="none" w:sz="0" w:space="0" w:color="auto"/>
            <w:right w:val="none" w:sz="0" w:space="0" w:color="auto"/>
          </w:divBdr>
          <w:divsChild>
            <w:div w:id="15072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incular(21077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javascript:Vincular(2053656)" TargetMode="External"/><Relationship Id="rId2" Type="http://schemas.openxmlformats.org/officeDocument/2006/relationships/hyperlink" Target="javascript:Vincular(2053653)" TargetMode="External"/><Relationship Id="rId1" Type="http://schemas.openxmlformats.org/officeDocument/2006/relationships/hyperlink" Target="javascript:Vincular(2053649)" TargetMode="External"/><Relationship Id="rId6" Type="http://schemas.openxmlformats.org/officeDocument/2006/relationships/hyperlink" Target="https://www.fielweb.com/Index.aspx?157Rabf6ik65998" TargetMode="External"/><Relationship Id="rId5" Type="http://schemas.openxmlformats.org/officeDocument/2006/relationships/hyperlink" Target="javascript:Vincular(2053658)" TargetMode="External"/><Relationship Id="rId4" Type="http://schemas.openxmlformats.org/officeDocument/2006/relationships/hyperlink" Target="javascript:Vincular(20536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2.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3.xml><?xml version="1.0" encoding="utf-8"?>
<ds:datastoreItem xmlns:ds="http://schemas.openxmlformats.org/officeDocument/2006/customXml" ds:itemID="{35960823-E592-4C53-94C3-BCAD5C8A8460}">
  <ds:schemaRefs>
    <ds:schemaRef ds:uri="http://schemas.openxmlformats.org/officeDocument/2006/bibliography"/>
  </ds:schemaRefs>
</ds:datastoreItem>
</file>

<file path=customXml/itemProps4.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3598</Words>
  <Characters>19790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103</cp:revision>
  <dcterms:created xsi:type="dcterms:W3CDTF">2023-02-13T22:44:00Z</dcterms:created>
  <dcterms:modified xsi:type="dcterms:W3CDTF">2023-02-23T17:04:00Z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