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F9AA0" w14:textId="544C719E" w:rsidR="00620AC0" w:rsidRDefault="002A0606">
      <w:r>
        <w:t>Sesión Comisión GAD</w:t>
      </w:r>
    </w:p>
    <w:p w14:paraId="13AF8F4C" w14:textId="1D28830F" w:rsidR="002A0606" w:rsidRDefault="002A0606">
      <w:r>
        <w:t>Se trata la planificación de visitas técnicas de inspección por parte del MTOP, calendario.</w:t>
      </w:r>
    </w:p>
    <w:p w14:paraId="5B973747" w14:textId="0DAF3135" w:rsidR="002A0606" w:rsidRDefault="009E1EE3" w:rsidP="009E1EE3">
      <w:pPr>
        <w:spacing w:after="0" w:line="240" w:lineRule="auto"/>
      </w:pPr>
      <w:r w:rsidRPr="009E1EE3">
        <w:t xml:space="preserve">NUEVO CRONOGRAMA </w:t>
      </w:r>
      <w:r w:rsidRPr="009E1EE3">
        <w:cr/>
      </w:r>
      <w:r w:rsidRPr="009E1EE3">
        <w:cr/>
        <w:t>EL ORO: Cuarta semana de Marzo 2023</w:t>
      </w:r>
      <w:r w:rsidRPr="009E1EE3">
        <w:cr/>
        <w:t>MANABÍ: Primera semana de Abril 2023</w:t>
      </w:r>
      <w:r w:rsidRPr="009E1EE3">
        <w:cr/>
        <w:t>PICHINCHA Y MORONA SANTIAGO: Segunda semana de Abril 2023</w:t>
      </w:r>
      <w:r w:rsidRPr="009E1EE3">
        <w:cr/>
        <w:t>GUAYAS: Primera semana de Mayo 2023</w:t>
      </w:r>
      <w:r w:rsidRPr="009E1EE3">
        <w:cr/>
        <w:t>COTOPAXI: Segunda semana de Mayo 2023</w:t>
      </w:r>
    </w:p>
    <w:p w14:paraId="14FF7DF2" w14:textId="288F6F87" w:rsidR="009E1EE3" w:rsidRPr="0074556D" w:rsidRDefault="009E1EE3" w:rsidP="009E1EE3">
      <w:pPr>
        <w:spacing w:after="0" w:line="240" w:lineRule="auto"/>
        <w:rPr>
          <w:b/>
          <w:bCs/>
        </w:rPr>
      </w:pPr>
    </w:p>
    <w:p w14:paraId="21B653E1" w14:textId="5C83B11B" w:rsidR="009E1EE3" w:rsidRPr="0074556D" w:rsidRDefault="0074556D" w:rsidP="009E1EE3">
      <w:pPr>
        <w:spacing w:after="0" w:line="240" w:lineRule="auto"/>
        <w:rPr>
          <w:b/>
          <w:bCs/>
        </w:rPr>
      </w:pPr>
      <w:r w:rsidRPr="0074556D">
        <w:rPr>
          <w:b/>
          <w:bCs/>
        </w:rPr>
        <w:t>Sesión mesa técnica</w:t>
      </w:r>
    </w:p>
    <w:p w14:paraId="6608EB5A" w14:textId="577ECE3D" w:rsidR="00A60D00" w:rsidRDefault="00A60D00" w:rsidP="009E1EE3">
      <w:pPr>
        <w:spacing w:after="0" w:line="240" w:lineRule="auto"/>
      </w:pPr>
      <w:r>
        <w:t xml:space="preserve">La estructura del Plan de Trabajo. La idea es que la autoridad sea la que se comprometa. </w:t>
      </w:r>
    </w:p>
    <w:p w14:paraId="60EB8683" w14:textId="43CAE115" w:rsidR="009E1EE3" w:rsidRDefault="00A60D00" w:rsidP="009E1EE3">
      <w:pPr>
        <w:spacing w:after="0" w:line="240" w:lineRule="auto"/>
      </w:pPr>
      <w:r>
        <w:t>Si los planes difieren entre cantones.</w:t>
      </w:r>
    </w:p>
    <w:p w14:paraId="5E5B2712" w14:textId="36BAD353" w:rsidR="00A60D00" w:rsidRDefault="00A60D00" w:rsidP="009E1EE3">
      <w:pPr>
        <w:spacing w:after="0" w:line="240" w:lineRule="auto"/>
      </w:pPr>
      <w:r>
        <w:t xml:space="preserve">Si no es viable o incompatible con otros. </w:t>
      </w:r>
    </w:p>
    <w:p w14:paraId="3849F6D6" w14:textId="31CA4FF1" w:rsidR="00A60D00" w:rsidRDefault="00A60D00" w:rsidP="009E1EE3">
      <w:pPr>
        <w:spacing w:after="0" w:line="240" w:lineRule="auto"/>
      </w:pPr>
      <w:r>
        <w:t xml:space="preserve">Los planes de trabajo no son instrumentos técnicos. </w:t>
      </w:r>
    </w:p>
    <w:p w14:paraId="39698D18" w14:textId="2156A292" w:rsidR="00A60D00" w:rsidRDefault="00A60D00" w:rsidP="009E1EE3">
      <w:pPr>
        <w:spacing w:after="0" w:line="240" w:lineRule="auto"/>
      </w:pPr>
    </w:p>
    <w:p w14:paraId="13A76E25" w14:textId="7DAA2873" w:rsidR="00A60D00" w:rsidRDefault="00A60D00" w:rsidP="009E1EE3">
      <w:pPr>
        <w:spacing w:after="0" w:line="240" w:lineRule="auto"/>
      </w:pPr>
      <w:r>
        <w:rPr>
          <w:noProof/>
        </w:rPr>
        <w:drawing>
          <wp:inline distT="0" distB="0" distL="0" distR="0" wp14:anchorId="03DEACC2" wp14:editId="321C01C6">
            <wp:extent cx="5400040" cy="16776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0100" r="-3" b="14672"/>
                    <a:stretch/>
                  </pic:blipFill>
                  <pic:spPr bwMode="auto">
                    <a:xfrm>
                      <a:off x="0" y="0"/>
                      <a:ext cx="5400217" cy="1677725"/>
                    </a:xfrm>
                    <a:prstGeom prst="rect">
                      <a:avLst/>
                    </a:prstGeom>
                    <a:ln>
                      <a:noFill/>
                    </a:ln>
                    <a:extLst>
                      <a:ext uri="{53640926-AAD7-44D8-BBD7-CCE9431645EC}">
                        <a14:shadowObscured xmlns:a14="http://schemas.microsoft.com/office/drawing/2010/main"/>
                      </a:ext>
                    </a:extLst>
                  </pic:spPr>
                </pic:pic>
              </a:graphicData>
            </a:graphic>
          </wp:inline>
        </w:drawing>
      </w:r>
    </w:p>
    <w:p w14:paraId="7FEF5A25" w14:textId="1C622A17" w:rsidR="00A60D00" w:rsidRDefault="00A60D00" w:rsidP="009E1EE3">
      <w:pPr>
        <w:spacing w:after="0" w:line="240" w:lineRule="auto"/>
      </w:pPr>
    </w:p>
    <w:p w14:paraId="7515029C" w14:textId="68C96B3B" w:rsidR="009E1EE3" w:rsidRDefault="00DA515C" w:rsidP="009E1EE3">
      <w:pPr>
        <w:spacing w:after="0" w:line="240" w:lineRule="auto"/>
      </w:pPr>
      <w:r>
        <w:t>¿Qué problemas pueden existir si en las provincias se atan a los planes de trabajo de las prefecturas?</w:t>
      </w:r>
    </w:p>
    <w:p w14:paraId="1223B31E" w14:textId="0E1B6522" w:rsidR="00DA515C" w:rsidRDefault="00DA515C" w:rsidP="009E1EE3">
      <w:pPr>
        <w:spacing w:after="0" w:line="240" w:lineRule="auto"/>
      </w:pPr>
    </w:p>
    <w:p w14:paraId="4C037E40" w14:textId="4D5E2A8C" w:rsidR="00DA515C" w:rsidRDefault="00DA515C" w:rsidP="009E1EE3">
      <w:pPr>
        <w:spacing w:after="0" w:line="240" w:lineRule="auto"/>
      </w:pPr>
      <w:r>
        <w:t xml:space="preserve">Situaciones de análisis: </w:t>
      </w:r>
    </w:p>
    <w:p w14:paraId="309328AF" w14:textId="188C83AA" w:rsidR="00DA515C" w:rsidRDefault="00DA515C" w:rsidP="009E1EE3">
      <w:pPr>
        <w:spacing w:after="0" w:line="240" w:lineRule="auto"/>
      </w:pPr>
    </w:p>
    <w:p w14:paraId="61A3CC2D" w14:textId="1728747D" w:rsidR="00DA515C" w:rsidRDefault="0074556D" w:rsidP="009E1EE3">
      <w:pPr>
        <w:spacing w:after="0" w:line="240" w:lineRule="auto"/>
      </w:pPr>
      <w:r>
        <w:t xml:space="preserve">Acuerdos </w:t>
      </w:r>
      <w:r w:rsidR="00DA515C">
        <w:t xml:space="preserve">en el consejo provincial. </w:t>
      </w:r>
    </w:p>
    <w:p w14:paraId="6039E661" w14:textId="5657C7FD" w:rsidR="0074556D" w:rsidRDefault="0074556D" w:rsidP="009E1EE3">
      <w:pPr>
        <w:spacing w:after="0" w:line="240" w:lineRule="auto"/>
      </w:pPr>
      <w:r>
        <w:t xml:space="preserve">Planes con objetivos opuestos o incompatibles. </w:t>
      </w:r>
    </w:p>
    <w:p w14:paraId="00A00922" w14:textId="77777777" w:rsidR="0074556D" w:rsidRDefault="0074556D" w:rsidP="009E1EE3">
      <w:pPr>
        <w:spacing w:after="0" w:line="240" w:lineRule="auto"/>
      </w:pPr>
    </w:p>
    <w:p w14:paraId="66694321" w14:textId="6F4139AE" w:rsidR="00DA515C" w:rsidRDefault="00DA515C" w:rsidP="009E1EE3">
      <w:pPr>
        <w:spacing w:after="0" w:line="240" w:lineRule="auto"/>
      </w:pPr>
    </w:p>
    <w:p w14:paraId="344EA93E" w14:textId="48BF920E" w:rsidR="00DA515C" w:rsidRDefault="00DA515C" w:rsidP="009E1EE3">
      <w:pPr>
        <w:spacing w:after="0" w:line="240" w:lineRule="auto"/>
      </w:pPr>
    </w:p>
    <w:p w14:paraId="7852F774" w14:textId="21EC0B36" w:rsidR="00DA515C" w:rsidRDefault="00DA515C" w:rsidP="009E1EE3">
      <w:pPr>
        <w:spacing w:after="0" w:line="240" w:lineRule="auto"/>
      </w:pPr>
    </w:p>
    <w:p w14:paraId="7776EA02" w14:textId="5A049C31" w:rsidR="00DA515C" w:rsidRDefault="00DA515C" w:rsidP="009E1EE3">
      <w:pPr>
        <w:spacing w:after="0" w:line="240" w:lineRule="auto"/>
      </w:pPr>
      <w:r>
        <w:rPr>
          <w:noProof/>
        </w:rPr>
        <w:drawing>
          <wp:inline distT="0" distB="0" distL="0" distR="0" wp14:anchorId="4FE784EB" wp14:editId="6EAF5FEF">
            <wp:extent cx="3613868" cy="1685290"/>
            <wp:effectExtent l="0" t="0" r="5715" b="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6"/>
                    <a:srcRect t="25782" r="33050" b="18719"/>
                    <a:stretch/>
                  </pic:blipFill>
                  <pic:spPr bwMode="auto">
                    <a:xfrm>
                      <a:off x="0" y="0"/>
                      <a:ext cx="3615315" cy="1685965"/>
                    </a:xfrm>
                    <a:prstGeom prst="rect">
                      <a:avLst/>
                    </a:prstGeom>
                    <a:ln>
                      <a:noFill/>
                    </a:ln>
                    <a:extLst>
                      <a:ext uri="{53640926-AAD7-44D8-BBD7-CCE9431645EC}">
                        <a14:shadowObscured xmlns:a14="http://schemas.microsoft.com/office/drawing/2010/main"/>
                      </a:ext>
                    </a:extLst>
                  </pic:spPr>
                </pic:pic>
              </a:graphicData>
            </a:graphic>
          </wp:inline>
        </w:drawing>
      </w:r>
    </w:p>
    <w:p w14:paraId="7DE8E19C" w14:textId="613E572C" w:rsidR="00F26588" w:rsidRDefault="00F26588" w:rsidP="009E1EE3">
      <w:pPr>
        <w:spacing w:after="0" w:line="240" w:lineRule="auto"/>
      </w:pPr>
    </w:p>
    <w:p w14:paraId="2FA32A46" w14:textId="77777777" w:rsidR="00501182" w:rsidRDefault="00501182" w:rsidP="009E1EE3">
      <w:pPr>
        <w:spacing w:after="0" w:line="240" w:lineRule="auto"/>
      </w:pPr>
    </w:p>
    <w:p w14:paraId="033C92EC" w14:textId="5833B6FD" w:rsidR="00F26588" w:rsidRDefault="00F26588" w:rsidP="009E1EE3">
      <w:pPr>
        <w:spacing w:after="0" w:line="240" w:lineRule="auto"/>
      </w:pPr>
      <w:r>
        <w:t xml:space="preserve">AME en desacuerdo. </w:t>
      </w:r>
    </w:p>
    <w:p w14:paraId="52FFDE74" w14:textId="3D05DA1D" w:rsidR="00E93127" w:rsidRDefault="00E93127" w:rsidP="009E1EE3">
      <w:pPr>
        <w:spacing w:after="0" w:line="240" w:lineRule="auto"/>
      </w:pPr>
    </w:p>
    <w:p w14:paraId="248D5970" w14:textId="5DACDB6D" w:rsidR="00E93127" w:rsidRDefault="00E93127" w:rsidP="009E1EE3">
      <w:pPr>
        <w:spacing w:after="0" w:line="240" w:lineRule="auto"/>
      </w:pPr>
    </w:p>
    <w:p w14:paraId="4B6AD836" w14:textId="5CF573DF" w:rsidR="00E93127" w:rsidRDefault="00E93127" w:rsidP="009E1EE3">
      <w:pPr>
        <w:spacing w:after="0" w:line="240" w:lineRule="auto"/>
      </w:pPr>
    </w:p>
    <w:p w14:paraId="4F6B0D33" w14:textId="58E6398A" w:rsidR="00E93127" w:rsidRDefault="00E93127" w:rsidP="009E1EE3">
      <w:pPr>
        <w:spacing w:after="0" w:line="240" w:lineRule="auto"/>
      </w:pPr>
    </w:p>
    <w:p w14:paraId="133A3F13" w14:textId="5CCB37A1" w:rsidR="00E93127" w:rsidRDefault="00E93127" w:rsidP="009E1EE3">
      <w:pPr>
        <w:spacing w:after="0" w:line="240" w:lineRule="auto"/>
      </w:pPr>
      <w:r>
        <w:rPr>
          <w:noProof/>
        </w:rPr>
        <w:drawing>
          <wp:inline distT="0" distB="0" distL="0" distR="0" wp14:anchorId="663236E1" wp14:editId="4630E4ED">
            <wp:extent cx="5400040" cy="3037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037840"/>
                    </a:xfrm>
                    <a:prstGeom prst="rect">
                      <a:avLst/>
                    </a:prstGeom>
                  </pic:spPr>
                </pic:pic>
              </a:graphicData>
            </a:graphic>
          </wp:inline>
        </w:drawing>
      </w:r>
    </w:p>
    <w:p w14:paraId="7B220C07" w14:textId="64346200" w:rsidR="00E93127" w:rsidRDefault="00E93127" w:rsidP="009E1EE3">
      <w:pPr>
        <w:spacing w:after="0" w:line="240" w:lineRule="auto"/>
      </w:pPr>
    </w:p>
    <w:p w14:paraId="12301186" w14:textId="1BCC3E71" w:rsidR="002E4D72" w:rsidRDefault="002E4D72" w:rsidP="009E1EE3">
      <w:pPr>
        <w:spacing w:after="0" w:line="240" w:lineRule="auto"/>
      </w:pPr>
      <w:r>
        <w:t xml:space="preserve">El lunes se reúnen de manera virtual, o presencial antes del pleno. </w:t>
      </w:r>
    </w:p>
    <w:p w14:paraId="05842C47" w14:textId="77777777" w:rsidR="002E4D72" w:rsidRDefault="002E4D72" w:rsidP="009E1EE3">
      <w:pPr>
        <w:spacing w:after="0" w:line="240" w:lineRule="auto"/>
      </w:pPr>
    </w:p>
    <w:p w14:paraId="48A084C6" w14:textId="45F8DC95" w:rsidR="00E93127" w:rsidRDefault="002E4D72" w:rsidP="009E1EE3">
      <w:pPr>
        <w:spacing w:after="0" w:line="240" w:lineRule="auto"/>
      </w:pPr>
      <w:r>
        <w:t xml:space="preserve">Se van a incorporar el informe que estará hasta el 15 de marzo. </w:t>
      </w:r>
    </w:p>
    <w:p w14:paraId="1B4522A7" w14:textId="464F0FF3" w:rsidR="002E4D72" w:rsidRDefault="002E4D72" w:rsidP="009E1EE3">
      <w:pPr>
        <w:spacing w:after="0" w:line="240" w:lineRule="auto"/>
      </w:pPr>
    </w:p>
    <w:p w14:paraId="6223A85B" w14:textId="0359D3F0" w:rsidR="002E4D72" w:rsidRDefault="002E4D72" w:rsidP="009E1EE3">
      <w:pPr>
        <w:spacing w:after="0" w:line="240" w:lineRule="auto"/>
      </w:pPr>
      <w:r>
        <w:t xml:space="preserve">Se solicitó que se envíe la matriz a CONAGOPARE. </w:t>
      </w:r>
    </w:p>
    <w:p w14:paraId="4B6387E1" w14:textId="77777777" w:rsidR="00966EE5" w:rsidRDefault="00966EE5" w:rsidP="009E1EE3">
      <w:pPr>
        <w:spacing w:after="0" w:line="240" w:lineRule="auto"/>
      </w:pPr>
    </w:p>
    <w:p w14:paraId="4C380AD9" w14:textId="77777777" w:rsidR="00966EE5" w:rsidRDefault="00966EE5" w:rsidP="009E1EE3">
      <w:pPr>
        <w:spacing w:after="0" w:line="240" w:lineRule="auto"/>
      </w:pPr>
    </w:p>
    <w:p w14:paraId="637EDD96" w14:textId="3A461145" w:rsidR="00966EE5" w:rsidRDefault="00966EE5" w:rsidP="009E1EE3">
      <w:pPr>
        <w:spacing w:after="0" w:line="240" w:lineRule="auto"/>
      </w:pPr>
      <w:r>
        <w:t>MESA TÉCNICA</w:t>
      </w:r>
      <w:r w:rsidR="00DF0DB5">
        <w:t>:</w:t>
      </w:r>
    </w:p>
    <w:p w14:paraId="0F4673B4" w14:textId="77777777" w:rsidR="00DF0DB5" w:rsidRDefault="00DF0DB5" w:rsidP="009E1EE3">
      <w:pPr>
        <w:spacing w:after="0" w:line="240" w:lineRule="auto"/>
      </w:pPr>
    </w:p>
    <w:p w14:paraId="4E056C51" w14:textId="77777777" w:rsidR="00DF0DB5" w:rsidRDefault="00DF0DB5" w:rsidP="00DF0DB5">
      <w:pPr>
        <w:spacing w:after="0" w:line="240" w:lineRule="auto"/>
      </w:pPr>
      <w:r>
        <w:t>“Art. 359.1. Régimen disciplinario. - Cuando del proceso de fiscalización a la gestión del ejecutivo, se determine el cometimiento de una posible falta administrativa grave por parte de la o el servidor de libre nombramiento y remoción, el órgano legislativo de los gobierno autónomos descentralizados deberá resolver sobre el envío del expediente al Ministerio de Trabajo para que de ser el caso, se inicie el procedimiento sancionador que corresponda.</w:t>
      </w:r>
    </w:p>
    <w:p w14:paraId="2E0892C6" w14:textId="4119469A" w:rsidR="00DF0DB5" w:rsidRDefault="00DF0DB5" w:rsidP="00DF0DB5">
      <w:pPr>
        <w:spacing w:after="0" w:line="240" w:lineRule="auto"/>
      </w:pPr>
      <w:r>
        <w:t>Su procedimiento se normará a través del acuerdo ministerial que para el efecto expida el Ministerio del Trabajo.</w:t>
      </w:r>
    </w:p>
    <w:p w14:paraId="4ACA412D" w14:textId="77777777" w:rsidR="00DA515C" w:rsidRDefault="00DA515C" w:rsidP="009E1EE3">
      <w:pPr>
        <w:spacing w:after="0" w:line="240" w:lineRule="auto"/>
      </w:pPr>
    </w:p>
    <w:p w14:paraId="6C46CB06" w14:textId="72E7A66E" w:rsidR="00DA515C" w:rsidRDefault="00DA515C" w:rsidP="009E1EE3">
      <w:pPr>
        <w:spacing w:after="0" w:line="240" w:lineRule="auto"/>
      </w:pPr>
    </w:p>
    <w:p w14:paraId="3BE8B08A" w14:textId="77777777" w:rsidR="00DA515C" w:rsidRDefault="00DA515C" w:rsidP="009E1EE3">
      <w:pPr>
        <w:spacing w:after="0" w:line="240" w:lineRule="auto"/>
      </w:pPr>
    </w:p>
    <w:p w14:paraId="4B7B56AC" w14:textId="55B8EFEE" w:rsidR="009E1EE3" w:rsidRDefault="009E1EE3" w:rsidP="009E1EE3">
      <w:pPr>
        <w:spacing w:after="0" w:line="240" w:lineRule="auto"/>
      </w:pPr>
    </w:p>
    <w:p w14:paraId="32D9696F" w14:textId="77777777" w:rsidR="009E1EE3" w:rsidRDefault="009E1EE3" w:rsidP="009E1EE3">
      <w:pPr>
        <w:spacing w:after="0" w:line="240" w:lineRule="auto"/>
      </w:pPr>
    </w:p>
    <w:sectPr w:rsidR="009E1EE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5875"/>
    <w:multiLevelType w:val="hybridMultilevel"/>
    <w:tmpl w:val="A648A9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23B0A5B"/>
    <w:multiLevelType w:val="hybridMultilevel"/>
    <w:tmpl w:val="DD6051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199854897">
    <w:abstractNumId w:val="0"/>
  </w:num>
  <w:num w:numId="2" w16cid:durableId="1572690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606"/>
    <w:rsid w:val="002A0606"/>
    <w:rsid w:val="002E4D72"/>
    <w:rsid w:val="00501182"/>
    <w:rsid w:val="00620AC0"/>
    <w:rsid w:val="0074556D"/>
    <w:rsid w:val="00966EE5"/>
    <w:rsid w:val="009E1EE3"/>
    <w:rsid w:val="00A60D00"/>
    <w:rsid w:val="00DA515C"/>
    <w:rsid w:val="00DF0DB5"/>
    <w:rsid w:val="00E17BEA"/>
    <w:rsid w:val="00E93127"/>
    <w:rsid w:val="00F2658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390EF"/>
  <w15:chartTrackingRefBased/>
  <w15:docId w15:val="{0598501E-6D81-4E1C-BD9E-A8C12225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1E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2</Pages>
  <Words>248</Words>
  <Characters>1364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Alberto Zambrano Espinoza</dc:creator>
  <cp:keywords/>
  <dc:description/>
  <cp:lastModifiedBy>Andres Alberto Zambrano Espinoza</cp:lastModifiedBy>
  <cp:revision>4</cp:revision>
  <dcterms:created xsi:type="dcterms:W3CDTF">2023-03-08T15:52:00Z</dcterms:created>
  <dcterms:modified xsi:type="dcterms:W3CDTF">2023-03-13T14:21:00Z</dcterms:modified>
</cp:coreProperties>
</file>