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7093" w14:textId="061FA8CF" w:rsidR="00796FF6" w:rsidRPr="00796FF6" w:rsidRDefault="00796FF6" w:rsidP="00796FF6">
      <w:pPr>
        <w:jc w:val="center"/>
        <w:rPr>
          <w:b/>
          <w:bCs/>
          <w:sz w:val="24"/>
          <w:szCs w:val="24"/>
          <w:lang w:val="es-ES"/>
        </w:rPr>
      </w:pPr>
      <w:r w:rsidRPr="00796FF6">
        <w:rPr>
          <w:b/>
          <w:bCs/>
          <w:sz w:val="24"/>
          <w:szCs w:val="24"/>
          <w:lang w:val="es-ES"/>
        </w:rPr>
        <w:t>INFORME JURÍDICO No.</w:t>
      </w:r>
    </w:p>
    <w:p w14:paraId="19999414" w14:textId="5F26CC82" w:rsidR="00796FF6" w:rsidRPr="00796FF6" w:rsidRDefault="00796FF6" w:rsidP="00796FF6">
      <w:pPr>
        <w:jc w:val="center"/>
        <w:rPr>
          <w:b/>
          <w:bCs/>
          <w:sz w:val="24"/>
          <w:szCs w:val="24"/>
          <w:lang w:val="es-ES"/>
        </w:rPr>
      </w:pPr>
      <w:r w:rsidRPr="00796FF6">
        <w:rPr>
          <w:b/>
          <w:bCs/>
          <w:sz w:val="24"/>
          <w:szCs w:val="24"/>
          <w:lang w:val="es-ES"/>
        </w:rPr>
        <w:t xml:space="preserve">ANÁLISIS DEL </w:t>
      </w:r>
      <w:r w:rsidRPr="00796FF6">
        <w:rPr>
          <w:b/>
          <w:bCs/>
          <w:sz w:val="24"/>
          <w:szCs w:val="24"/>
          <w:lang w:val="es-ES"/>
        </w:rPr>
        <w:t>REGLAMENTO A LA LEY ORGÁNICA CONTRA LA TRATA DE PERSONAS Y EL TRÁFICO ILÍCITO DE MIGRANTES</w:t>
      </w:r>
    </w:p>
    <w:p w14:paraId="52A38926" w14:textId="77777777" w:rsidR="00796FF6" w:rsidRPr="00796FF6" w:rsidRDefault="00796FF6" w:rsidP="00796FF6">
      <w:pPr>
        <w:jc w:val="both"/>
        <w:rPr>
          <w:sz w:val="24"/>
          <w:szCs w:val="24"/>
          <w:lang w:val="es-ES"/>
        </w:rPr>
      </w:pPr>
    </w:p>
    <w:p w14:paraId="3FDD1AC7" w14:textId="20591A3D" w:rsidR="00796FF6" w:rsidRPr="00796FF6" w:rsidRDefault="00796FF6" w:rsidP="00796FF6">
      <w:pPr>
        <w:jc w:val="both"/>
        <w:rPr>
          <w:sz w:val="24"/>
          <w:szCs w:val="24"/>
          <w:lang w:val="es-ES"/>
        </w:rPr>
      </w:pPr>
      <w:r w:rsidRPr="00796FF6">
        <w:rPr>
          <w:sz w:val="24"/>
          <w:szCs w:val="24"/>
          <w:lang w:val="es-ES"/>
        </w:rPr>
        <w:t>Una vez analizada la propuesta de reglamento en mención, cumplo con formular las siguientes observaciones, de fondo y forma:</w:t>
      </w:r>
    </w:p>
    <w:p w14:paraId="303121A8" w14:textId="10C9D745" w:rsidR="006D2249" w:rsidRPr="00796FF6" w:rsidRDefault="00796FF6" w:rsidP="00796FF6">
      <w:pPr>
        <w:jc w:val="both"/>
        <w:rPr>
          <w:sz w:val="24"/>
          <w:szCs w:val="24"/>
          <w:lang w:val="es-ES"/>
        </w:rPr>
      </w:pPr>
      <w:r w:rsidRPr="00796FF6">
        <w:rPr>
          <w:sz w:val="24"/>
          <w:szCs w:val="24"/>
          <w:lang w:val="es-ES"/>
        </w:rPr>
        <w:t xml:space="preserve">1.- </w:t>
      </w:r>
      <w:r w:rsidR="00C17D84" w:rsidRPr="00796FF6">
        <w:rPr>
          <w:sz w:val="24"/>
          <w:szCs w:val="24"/>
          <w:lang w:val="es-ES"/>
        </w:rPr>
        <w:t>Respecto del artículo 3.- Sugerimos que el Reglamento mantenga los mismos principios que constan en la Ley, caso contrario se estarían excediendo las facultades reglamentarias. También se debe revisar la pertinencia del literal c, pues aparentemente no se trata de un principio.</w:t>
      </w:r>
    </w:p>
    <w:p w14:paraId="2B323483" w14:textId="1C76BA53" w:rsidR="00C17D84" w:rsidRPr="00796FF6" w:rsidRDefault="00796FF6" w:rsidP="00796FF6">
      <w:pPr>
        <w:jc w:val="both"/>
        <w:rPr>
          <w:sz w:val="24"/>
          <w:szCs w:val="24"/>
          <w:lang w:val="es-ES"/>
        </w:rPr>
      </w:pPr>
      <w:r w:rsidRPr="00796FF6">
        <w:rPr>
          <w:sz w:val="24"/>
          <w:szCs w:val="24"/>
          <w:lang w:val="es-ES"/>
        </w:rPr>
        <w:t xml:space="preserve">2.- </w:t>
      </w:r>
      <w:r w:rsidR="00BD3394" w:rsidRPr="00796FF6">
        <w:rPr>
          <w:sz w:val="24"/>
          <w:szCs w:val="24"/>
          <w:lang w:val="es-ES"/>
        </w:rPr>
        <w:t>Respecto del artículo 4.- Se debe complementar el texto con las definiciones de Repatriación y Reinserción.</w:t>
      </w:r>
    </w:p>
    <w:p w14:paraId="7A4C78B5" w14:textId="25BEB76F" w:rsidR="00BD3394" w:rsidRPr="00796FF6" w:rsidRDefault="00796FF6" w:rsidP="00796FF6">
      <w:pPr>
        <w:jc w:val="both"/>
        <w:rPr>
          <w:sz w:val="24"/>
          <w:szCs w:val="24"/>
          <w:lang w:val="es-ES"/>
        </w:rPr>
      </w:pPr>
      <w:r w:rsidRPr="00796FF6">
        <w:rPr>
          <w:sz w:val="24"/>
          <w:szCs w:val="24"/>
          <w:lang w:val="es-ES"/>
        </w:rPr>
        <w:t xml:space="preserve">3.- </w:t>
      </w:r>
      <w:r w:rsidR="00C54D48" w:rsidRPr="00796FF6">
        <w:rPr>
          <w:sz w:val="24"/>
          <w:szCs w:val="24"/>
          <w:lang w:val="es-ES"/>
        </w:rPr>
        <w:t>Respecto del artículo 7.- S</w:t>
      </w:r>
      <w:r w:rsidR="00D13CAD" w:rsidRPr="00796FF6">
        <w:rPr>
          <w:sz w:val="24"/>
          <w:szCs w:val="24"/>
          <w:lang w:val="es-ES"/>
        </w:rPr>
        <w:t>e</w:t>
      </w:r>
      <w:r w:rsidR="00C54D48" w:rsidRPr="00796FF6">
        <w:rPr>
          <w:sz w:val="24"/>
          <w:szCs w:val="24"/>
          <w:lang w:val="es-ES"/>
        </w:rPr>
        <w:t xml:space="preserve"> debe corregir error de forma, actualmente consta “</w:t>
      </w:r>
      <w:proofErr w:type="spellStart"/>
      <w:r w:rsidR="00C54D48" w:rsidRPr="00796FF6">
        <w:rPr>
          <w:sz w:val="24"/>
          <w:szCs w:val="24"/>
          <w:lang w:val="es-ES"/>
        </w:rPr>
        <w:t>o</w:t>
      </w:r>
      <w:proofErr w:type="spellEnd"/>
      <w:r w:rsidR="00C54D48" w:rsidRPr="00796FF6">
        <w:rPr>
          <w:sz w:val="24"/>
          <w:szCs w:val="24"/>
          <w:lang w:val="es-ES"/>
        </w:rPr>
        <w:t xml:space="preserve"> omisiones”.</w:t>
      </w:r>
    </w:p>
    <w:p w14:paraId="4D43869B" w14:textId="269710C4" w:rsidR="00C54D48" w:rsidRPr="00796FF6" w:rsidRDefault="00796FF6" w:rsidP="00796FF6">
      <w:pPr>
        <w:jc w:val="both"/>
        <w:rPr>
          <w:sz w:val="24"/>
          <w:szCs w:val="24"/>
          <w:lang w:val="es-ES"/>
        </w:rPr>
      </w:pPr>
      <w:r w:rsidRPr="00796FF6">
        <w:rPr>
          <w:sz w:val="24"/>
          <w:szCs w:val="24"/>
          <w:lang w:val="es-ES"/>
        </w:rPr>
        <w:t xml:space="preserve">4.- </w:t>
      </w:r>
      <w:r w:rsidR="00647BC0" w:rsidRPr="00796FF6">
        <w:rPr>
          <w:sz w:val="24"/>
          <w:szCs w:val="24"/>
          <w:lang w:val="es-ES"/>
        </w:rPr>
        <w:t xml:space="preserve">Respecto del artículo 10 y </w:t>
      </w:r>
      <w:proofErr w:type="gramStart"/>
      <w:r w:rsidR="00647BC0" w:rsidRPr="00796FF6">
        <w:rPr>
          <w:sz w:val="24"/>
          <w:szCs w:val="24"/>
          <w:lang w:val="es-ES"/>
        </w:rPr>
        <w:t>siguientes.-</w:t>
      </w:r>
      <w:proofErr w:type="gramEnd"/>
      <w:r w:rsidR="00647BC0" w:rsidRPr="00796FF6">
        <w:rPr>
          <w:sz w:val="24"/>
          <w:szCs w:val="24"/>
          <w:lang w:val="es-ES"/>
        </w:rPr>
        <w:t xml:space="preserve"> Se sugiere revisar y armonizar o unificar el uso de los términos “atribuciones”, “facultades” y “funciones”.</w:t>
      </w:r>
    </w:p>
    <w:p w14:paraId="0ACE07F6" w14:textId="2819B09D" w:rsidR="00647BC0" w:rsidRPr="00796FF6" w:rsidRDefault="00796FF6" w:rsidP="00796FF6">
      <w:pPr>
        <w:jc w:val="both"/>
        <w:rPr>
          <w:sz w:val="24"/>
          <w:szCs w:val="24"/>
          <w:lang w:val="es-ES"/>
        </w:rPr>
      </w:pPr>
      <w:r w:rsidRPr="00796FF6">
        <w:rPr>
          <w:sz w:val="24"/>
          <w:szCs w:val="24"/>
          <w:lang w:val="es-ES"/>
        </w:rPr>
        <w:t xml:space="preserve">5.- </w:t>
      </w:r>
      <w:r w:rsidR="00647BC0" w:rsidRPr="00796FF6">
        <w:rPr>
          <w:sz w:val="24"/>
          <w:szCs w:val="24"/>
          <w:lang w:val="es-ES"/>
        </w:rPr>
        <w:t>Respecto del artículo 26.- Se sugiere eliminar el siguiente texto: “</w:t>
      </w:r>
      <w:r w:rsidR="00647BC0" w:rsidRPr="00796FF6">
        <w:rPr>
          <w:sz w:val="24"/>
          <w:szCs w:val="24"/>
          <w:lang w:val="es-ES"/>
        </w:rPr>
        <w:t>De conformidad con el artículo 7 de la Ley Orgánica contra la Trata de Personas y el Tráfico Ilícito de Migrantes y el numeral 4 del artículo 45 del Código Orgánico Administrativo</w:t>
      </w:r>
      <w:r w:rsidR="00D13CAD" w:rsidRPr="00796FF6">
        <w:rPr>
          <w:sz w:val="24"/>
          <w:szCs w:val="24"/>
          <w:lang w:val="es-ES"/>
        </w:rPr>
        <w:t>”.</w:t>
      </w:r>
    </w:p>
    <w:p w14:paraId="1AFB6820" w14:textId="1E390A51" w:rsidR="00D13CAD" w:rsidRPr="00796FF6" w:rsidRDefault="00796FF6" w:rsidP="00796FF6">
      <w:pPr>
        <w:jc w:val="both"/>
        <w:rPr>
          <w:sz w:val="24"/>
          <w:szCs w:val="24"/>
          <w:lang w:val="es-ES"/>
        </w:rPr>
      </w:pPr>
      <w:r w:rsidRPr="00796FF6">
        <w:rPr>
          <w:sz w:val="24"/>
          <w:szCs w:val="24"/>
          <w:lang w:val="es-ES"/>
        </w:rPr>
        <w:t xml:space="preserve">6.- </w:t>
      </w:r>
      <w:r w:rsidR="00D13CAD" w:rsidRPr="00796FF6">
        <w:rPr>
          <w:sz w:val="24"/>
          <w:szCs w:val="24"/>
          <w:lang w:val="es-ES"/>
        </w:rPr>
        <w:t>Respecto del artículo 27.- Se debe corregir error de forma: La abreviación “Art.” se escribe con letra mayúscula inicial.</w:t>
      </w:r>
    </w:p>
    <w:p w14:paraId="5B6F788E" w14:textId="2C4D1880" w:rsidR="00D13CAD" w:rsidRPr="00796FF6" w:rsidRDefault="00796FF6" w:rsidP="00796FF6">
      <w:pPr>
        <w:jc w:val="both"/>
        <w:rPr>
          <w:sz w:val="24"/>
          <w:szCs w:val="24"/>
          <w:lang w:val="es-ES"/>
        </w:rPr>
      </w:pPr>
      <w:r w:rsidRPr="00796FF6">
        <w:rPr>
          <w:sz w:val="24"/>
          <w:szCs w:val="24"/>
          <w:lang w:val="es-ES"/>
        </w:rPr>
        <w:t xml:space="preserve">7.- </w:t>
      </w:r>
      <w:r w:rsidR="0014516F" w:rsidRPr="00796FF6">
        <w:rPr>
          <w:sz w:val="24"/>
          <w:szCs w:val="24"/>
          <w:lang w:val="es-ES"/>
        </w:rPr>
        <w:t>Respecto del artículo 29.- Se recomienda incluir regulaciones referentes al plazo de vigencia y periodicidad de elección de los representantes de los distintos niveles de Gobiernos Autónomos Descentralizados.</w:t>
      </w:r>
      <w:r w:rsidR="00C519A2" w:rsidRPr="00796FF6">
        <w:rPr>
          <w:sz w:val="24"/>
          <w:szCs w:val="24"/>
          <w:lang w:val="es-ES"/>
        </w:rPr>
        <w:t xml:space="preserve"> El artículo debe dejar en claro que cada nivel de descentralización debe ser representada por un miembro dentro del Comité; es decir, que los G</w:t>
      </w:r>
      <w:r w:rsidRPr="00796FF6">
        <w:rPr>
          <w:sz w:val="24"/>
          <w:szCs w:val="24"/>
          <w:lang w:val="es-ES"/>
        </w:rPr>
        <w:t>AD</w:t>
      </w:r>
      <w:r w:rsidR="00C519A2" w:rsidRPr="00796FF6">
        <w:rPr>
          <w:sz w:val="24"/>
          <w:szCs w:val="24"/>
          <w:lang w:val="es-ES"/>
        </w:rPr>
        <w:t xml:space="preserve"> provinciales cuenten con un voto, los municipales con otro voto y los parroquiales con un tercer voto</w:t>
      </w:r>
      <w:r w:rsidR="00E97ACF" w:rsidRPr="00796FF6">
        <w:rPr>
          <w:sz w:val="24"/>
          <w:szCs w:val="24"/>
          <w:lang w:val="es-ES"/>
        </w:rPr>
        <w:t>, conforme consta en el artículo 32: “</w:t>
      </w:r>
      <w:r w:rsidR="00E97ACF" w:rsidRPr="00796FF6">
        <w:rPr>
          <w:sz w:val="24"/>
          <w:szCs w:val="24"/>
          <w:lang w:val="es-ES"/>
        </w:rPr>
        <w:t>Cada miembro del Comité tendrá derecho a un voto en la toma de decisiones</w:t>
      </w:r>
      <w:r w:rsidR="00E97ACF" w:rsidRPr="00796FF6">
        <w:rPr>
          <w:sz w:val="24"/>
          <w:szCs w:val="24"/>
          <w:lang w:val="es-ES"/>
        </w:rPr>
        <w:t>”.</w:t>
      </w:r>
    </w:p>
    <w:p w14:paraId="5AADFB16" w14:textId="7D703E1B" w:rsidR="0014516F" w:rsidRPr="00796FF6" w:rsidRDefault="00796FF6" w:rsidP="00796FF6">
      <w:pPr>
        <w:jc w:val="both"/>
        <w:rPr>
          <w:sz w:val="24"/>
          <w:szCs w:val="24"/>
          <w:lang w:val="es-ES"/>
        </w:rPr>
      </w:pPr>
      <w:r w:rsidRPr="00796FF6">
        <w:rPr>
          <w:sz w:val="24"/>
          <w:szCs w:val="24"/>
          <w:lang w:val="es-ES"/>
        </w:rPr>
        <w:t xml:space="preserve">8.- </w:t>
      </w:r>
      <w:r w:rsidR="0014516F" w:rsidRPr="00796FF6">
        <w:rPr>
          <w:sz w:val="24"/>
          <w:szCs w:val="24"/>
          <w:lang w:val="es-ES"/>
        </w:rPr>
        <w:t>Respecto del artículo 30.- Se sugiere revisar la pertinencia del texto que consta en el inciso tercero, pues podría obstaculizar la dinámica del Comité; sugerimos se elimine.</w:t>
      </w:r>
      <w:r w:rsidR="00ED7BFE" w:rsidRPr="00796FF6">
        <w:rPr>
          <w:sz w:val="24"/>
          <w:szCs w:val="24"/>
          <w:lang w:val="es-ES"/>
        </w:rPr>
        <w:t xml:space="preserve"> Adicionalmente, en el segundo inciso se sugiere agregar el siguiente texto: “y los documentos habilitantes correspondientes”.</w:t>
      </w:r>
    </w:p>
    <w:p w14:paraId="6115D10A" w14:textId="2B51C280" w:rsidR="00ED7BFE" w:rsidRPr="00796FF6" w:rsidRDefault="00796FF6" w:rsidP="00796FF6">
      <w:pPr>
        <w:jc w:val="both"/>
        <w:rPr>
          <w:sz w:val="24"/>
          <w:szCs w:val="24"/>
          <w:lang w:val="es-ES"/>
        </w:rPr>
      </w:pPr>
      <w:r w:rsidRPr="00796FF6">
        <w:rPr>
          <w:sz w:val="24"/>
          <w:szCs w:val="24"/>
          <w:lang w:val="es-ES"/>
        </w:rPr>
        <w:t xml:space="preserve">9.- </w:t>
      </w:r>
      <w:r w:rsidR="00ED7BFE" w:rsidRPr="00796FF6">
        <w:rPr>
          <w:sz w:val="24"/>
          <w:szCs w:val="24"/>
          <w:lang w:val="es-ES"/>
        </w:rPr>
        <w:t>Respecto de los artículos 30 y 31.- Se sugiere armonizar los tiempos establecidos para las convocatorias constantes en ambos artículos.</w:t>
      </w:r>
    </w:p>
    <w:p w14:paraId="76341806" w14:textId="4B7DB035" w:rsidR="00ED7BFE" w:rsidRPr="00796FF6" w:rsidRDefault="00796FF6" w:rsidP="00796FF6">
      <w:pPr>
        <w:jc w:val="both"/>
        <w:rPr>
          <w:sz w:val="24"/>
          <w:szCs w:val="24"/>
          <w:lang w:val="es-ES"/>
        </w:rPr>
      </w:pPr>
      <w:r w:rsidRPr="00796FF6">
        <w:rPr>
          <w:sz w:val="24"/>
          <w:szCs w:val="24"/>
          <w:lang w:val="es-ES"/>
        </w:rPr>
        <w:t xml:space="preserve">10.- </w:t>
      </w:r>
      <w:r w:rsidR="00ED7BFE" w:rsidRPr="00796FF6">
        <w:rPr>
          <w:sz w:val="24"/>
          <w:szCs w:val="24"/>
          <w:lang w:val="es-ES"/>
        </w:rPr>
        <w:t>Respecto del artículo 31.- Se sugiere eliminar el tercer inciso, por contravenir las regulaciones propias del quórum de los órganos colegiados.</w:t>
      </w:r>
    </w:p>
    <w:p w14:paraId="0ED753A8" w14:textId="3B35B58A" w:rsidR="00C519A2" w:rsidRPr="00796FF6" w:rsidRDefault="00796FF6" w:rsidP="00796FF6">
      <w:pPr>
        <w:jc w:val="both"/>
        <w:rPr>
          <w:sz w:val="24"/>
          <w:szCs w:val="24"/>
          <w:lang w:val="es-ES"/>
        </w:rPr>
      </w:pPr>
      <w:r w:rsidRPr="00796FF6">
        <w:rPr>
          <w:sz w:val="24"/>
          <w:szCs w:val="24"/>
          <w:lang w:val="es-ES"/>
        </w:rPr>
        <w:lastRenderedPageBreak/>
        <w:t xml:space="preserve">11.- </w:t>
      </w:r>
      <w:r w:rsidR="00C519A2" w:rsidRPr="00796FF6">
        <w:rPr>
          <w:sz w:val="24"/>
          <w:szCs w:val="24"/>
          <w:lang w:val="es-ES"/>
        </w:rPr>
        <w:t>Respecto de los artículos 33 y 36.- Se sugiere armonizar a qué entidad le corresponderá el secretariado del Comité.</w:t>
      </w:r>
    </w:p>
    <w:p w14:paraId="54BB5587" w14:textId="3B984159" w:rsidR="00C17D84" w:rsidRPr="00796FF6" w:rsidRDefault="00796FF6" w:rsidP="00796FF6">
      <w:pPr>
        <w:jc w:val="both"/>
        <w:rPr>
          <w:sz w:val="24"/>
          <w:szCs w:val="24"/>
          <w:lang w:val="es-ES"/>
        </w:rPr>
      </w:pPr>
      <w:r w:rsidRPr="00796FF6">
        <w:rPr>
          <w:sz w:val="24"/>
          <w:szCs w:val="24"/>
          <w:lang w:val="es-ES"/>
        </w:rPr>
        <w:t xml:space="preserve">12.- </w:t>
      </w:r>
      <w:r w:rsidR="00E97ACF" w:rsidRPr="00796FF6">
        <w:rPr>
          <w:sz w:val="24"/>
          <w:szCs w:val="24"/>
          <w:lang w:val="es-ES"/>
        </w:rPr>
        <w:t>Respecto del artículo 45.- Se sugiere revisar la redacción para clarificar la idea propuesta.</w:t>
      </w:r>
    </w:p>
    <w:p w14:paraId="05DA3AE5" w14:textId="0BEF55C5" w:rsidR="00E97ACF" w:rsidRPr="00796FF6" w:rsidRDefault="00796FF6" w:rsidP="00796FF6">
      <w:pPr>
        <w:jc w:val="both"/>
        <w:rPr>
          <w:sz w:val="24"/>
          <w:szCs w:val="24"/>
          <w:lang w:val="es-ES"/>
        </w:rPr>
      </w:pPr>
      <w:r w:rsidRPr="00796FF6">
        <w:rPr>
          <w:sz w:val="24"/>
          <w:szCs w:val="24"/>
          <w:lang w:val="es-ES"/>
        </w:rPr>
        <w:t xml:space="preserve">13.- </w:t>
      </w:r>
      <w:r w:rsidR="00E97ACF" w:rsidRPr="00796FF6">
        <w:rPr>
          <w:sz w:val="24"/>
          <w:szCs w:val="24"/>
          <w:lang w:val="es-ES"/>
        </w:rPr>
        <w:t>Respecto del artículo 48.- Se sugiere especificar a qué ley se hace referencia.</w:t>
      </w:r>
    </w:p>
    <w:p w14:paraId="55A3E765" w14:textId="0ECFD6B3" w:rsidR="00E97ACF" w:rsidRPr="00796FF6" w:rsidRDefault="00796FF6" w:rsidP="00796FF6">
      <w:pPr>
        <w:jc w:val="both"/>
        <w:rPr>
          <w:sz w:val="24"/>
          <w:szCs w:val="24"/>
          <w:lang w:val="es-ES"/>
        </w:rPr>
      </w:pPr>
      <w:r w:rsidRPr="00796FF6">
        <w:rPr>
          <w:sz w:val="24"/>
          <w:szCs w:val="24"/>
          <w:lang w:val="es-ES"/>
        </w:rPr>
        <w:t xml:space="preserve">14.- </w:t>
      </w:r>
      <w:r w:rsidR="00E97ACF" w:rsidRPr="00796FF6">
        <w:rPr>
          <w:sz w:val="24"/>
          <w:szCs w:val="24"/>
          <w:lang w:val="es-ES"/>
        </w:rPr>
        <w:t>Respecto del artículo 52.- Se sugiere establecer la periodicidad mencionada.</w:t>
      </w:r>
    </w:p>
    <w:p w14:paraId="4EC5E36C" w14:textId="7D1312CF" w:rsidR="00E97ACF" w:rsidRPr="00796FF6" w:rsidRDefault="00796FF6" w:rsidP="00796FF6">
      <w:pPr>
        <w:jc w:val="both"/>
        <w:rPr>
          <w:sz w:val="24"/>
          <w:szCs w:val="24"/>
          <w:lang w:val="es-ES"/>
        </w:rPr>
      </w:pPr>
      <w:r w:rsidRPr="00796FF6">
        <w:rPr>
          <w:sz w:val="24"/>
          <w:szCs w:val="24"/>
          <w:lang w:val="es-ES"/>
        </w:rPr>
        <w:t xml:space="preserve">15.- </w:t>
      </w:r>
      <w:r w:rsidR="00895669" w:rsidRPr="00796FF6">
        <w:rPr>
          <w:sz w:val="24"/>
          <w:szCs w:val="24"/>
          <w:lang w:val="es-ES"/>
        </w:rPr>
        <w:t>Respecto del artículo 54.- Se sugiere especificar que la disposición constante en este artículo le compete a los GAD.</w:t>
      </w:r>
    </w:p>
    <w:p w14:paraId="5D22D754" w14:textId="0A69120D" w:rsidR="00895669" w:rsidRPr="00796FF6" w:rsidRDefault="00796FF6" w:rsidP="00796FF6">
      <w:pPr>
        <w:jc w:val="both"/>
        <w:rPr>
          <w:sz w:val="24"/>
          <w:szCs w:val="24"/>
          <w:lang w:val="es-ES"/>
        </w:rPr>
      </w:pPr>
      <w:r w:rsidRPr="00796FF6">
        <w:rPr>
          <w:sz w:val="24"/>
          <w:szCs w:val="24"/>
          <w:lang w:val="es-ES"/>
        </w:rPr>
        <w:t xml:space="preserve">16.- </w:t>
      </w:r>
      <w:r w:rsidR="005D6A3A" w:rsidRPr="00796FF6">
        <w:rPr>
          <w:sz w:val="24"/>
          <w:szCs w:val="24"/>
          <w:lang w:val="es-ES"/>
        </w:rPr>
        <w:t>Respecto de</w:t>
      </w:r>
      <w:r w:rsidR="00D148B0" w:rsidRPr="00796FF6">
        <w:rPr>
          <w:sz w:val="24"/>
          <w:szCs w:val="24"/>
          <w:lang w:val="es-ES"/>
        </w:rPr>
        <w:t>l artículo 93.- Se sugiere revisar la redacción para clarificar la propuesta.</w:t>
      </w:r>
    </w:p>
    <w:p w14:paraId="001071D1" w14:textId="3234A7E0" w:rsidR="00D148B0" w:rsidRPr="00796FF6" w:rsidRDefault="00796FF6" w:rsidP="00796FF6">
      <w:pPr>
        <w:jc w:val="both"/>
        <w:rPr>
          <w:sz w:val="24"/>
          <w:szCs w:val="24"/>
          <w:lang w:val="es-ES"/>
        </w:rPr>
      </w:pPr>
      <w:r w:rsidRPr="00796FF6">
        <w:rPr>
          <w:sz w:val="24"/>
          <w:szCs w:val="24"/>
          <w:lang w:val="es-ES"/>
        </w:rPr>
        <w:t xml:space="preserve">17.- </w:t>
      </w:r>
      <w:r w:rsidR="00D148B0" w:rsidRPr="00796FF6">
        <w:rPr>
          <w:sz w:val="24"/>
          <w:szCs w:val="24"/>
          <w:lang w:val="es-ES"/>
        </w:rPr>
        <w:t>Respecto del artículo 94.- Se sugiere adecuar el texto para que no contravenga las disposiciones propias del debido proceso, específicamente respecto de la disposición que tiene el artículo propuesto para “detener a los sospechosos”.</w:t>
      </w:r>
    </w:p>
    <w:p w14:paraId="47BA2F82" w14:textId="1E0A7271" w:rsidR="00D148B0" w:rsidRPr="00796FF6" w:rsidRDefault="00796FF6" w:rsidP="00796FF6">
      <w:pPr>
        <w:jc w:val="both"/>
        <w:rPr>
          <w:sz w:val="24"/>
          <w:szCs w:val="24"/>
          <w:lang w:val="es-ES"/>
        </w:rPr>
      </w:pPr>
      <w:r w:rsidRPr="00796FF6">
        <w:rPr>
          <w:sz w:val="24"/>
          <w:szCs w:val="24"/>
          <w:lang w:val="es-ES"/>
        </w:rPr>
        <w:t xml:space="preserve">18.- </w:t>
      </w:r>
      <w:r w:rsidR="00A20968" w:rsidRPr="00796FF6">
        <w:rPr>
          <w:sz w:val="24"/>
          <w:szCs w:val="24"/>
          <w:lang w:val="es-ES"/>
        </w:rPr>
        <w:t>Respecto del artículo 95.- Se sugiere revisar la redacción para clarificar la propuesta.</w:t>
      </w:r>
    </w:p>
    <w:p w14:paraId="76DA3218" w14:textId="7895EBD7" w:rsidR="00A20968" w:rsidRPr="00796FF6" w:rsidRDefault="00796FF6" w:rsidP="00796FF6">
      <w:pPr>
        <w:jc w:val="both"/>
        <w:rPr>
          <w:sz w:val="24"/>
          <w:szCs w:val="24"/>
          <w:lang w:val="es-ES"/>
        </w:rPr>
      </w:pPr>
      <w:r w:rsidRPr="00796FF6">
        <w:rPr>
          <w:sz w:val="24"/>
          <w:szCs w:val="24"/>
          <w:lang w:val="es-ES"/>
        </w:rPr>
        <w:t xml:space="preserve">19.- </w:t>
      </w:r>
      <w:r w:rsidR="00A20968" w:rsidRPr="00796FF6">
        <w:rPr>
          <w:sz w:val="24"/>
          <w:szCs w:val="24"/>
          <w:lang w:val="es-ES"/>
        </w:rPr>
        <w:t>Respecto del artículo 96.- Texto repetido en artículo 73.</w:t>
      </w:r>
    </w:p>
    <w:p w14:paraId="001437F2" w14:textId="5AB5168C" w:rsidR="00A20968" w:rsidRPr="00796FF6" w:rsidRDefault="00796FF6" w:rsidP="00796FF6">
      <w:pPr>
        <w:jc w:val="both"/>
        <w:rPr>
          <w:sz w:val="24"/>
          <w:szCs w:val="24"/>
          <w:lang w:val="es-ES"/>
        </w:rPr>
      </w:pPr>
      <w:r w:rsidRPr="00796FF6">
        <w:rPr>
          <w:sz w:val="24"/>
          <w:szCs w:val="24"/>
          <w:lang w:val="es-ES"/>
        </w:rPr>
        <w:t xml:space="preserve">20.- </w:t>
      </w:r>
      <w:r w:rsidR="00A20968" w:rsidRPr="00796FF6">
        <w:rPr>
          <w:sz w:val="24"/>
          <w:szCs w:val="24"/>
          <w:lang w:val="es-ES"/>
        </w:rPr>
        <w:t>Respecto del artículo 9</w:t>
      </w:r>
      <w:r w:rsidR="00A20968" w:rsidRPr="00796FF6">
        <w:rPr>
          <w:sz w:val="24"/>
          <w:szCs w:val="24"/>
          <w:lang w:val="es-ES"/>
        </w:rPr>
        <w:t>7</w:t>
      </w:r>
      <w:r w:rsidR="00A20968" w:rsidRPr="00796FF6">
        <w:rPr>
          <w:sz w:val="24"/>
          <w:szCs w:val="24"/>
          <w:lang w:val="es-ES"/>
        </w:rPr>
        <w:t>.- Texto repetido en artículo 7</w:t>
      </w:r>
      <w:r w:rsidR="00A20968" w:rsidRPr="00796FF6">
        <w:rPr>
          <w:sz w:val="24"/>
          <w:szCs w:val="24"/>
          <w:lang w:val="es-ES"/>
        </w:rPr>
        <w:t>4</w:t>
      </w:r>
      <w:r w:rsidR="00A20968" w:rsidRPr="00796FF6">
        <w:rPr>
          <w:sz w:val="24"/>
          <w:szCs w:val="24"/>
          <w:lang w:val="es-ES"/>
        </w:rPr>
        <w:t>.</w:t>
      </w:r>
    </w:p>
    <w:p w14:paraId="7CAABE06" w14:textId="3AE8BF38" w:rsidR="00A20968" w:rsidRPr="00796FF6" w:rsidRDefault="00796FF6" w:rsidP="00796FF6">
      <w:pPr>
        <w:jc w:val="both"/>
        <w:rPr>
          <w:sz w:val="24"/>
          <w:szCs w:val="24"/>
          <w:lang w:val="es-ES"/>
        </w:rPr>
      </w:pPr>
      <w:r w:rsidRPr="00796FF6">
        <w:rPr>
          <w:sz w:val="24"/>
          <w:szCs w:val="24"/>
          <w:lang w:val="es-ES"/>
        </w:rPr>
        <w:t xml:space="preserve">21.- </w:t>
      </w:r>
      <w:r w:rsidR="00A20968" w:rsidRPr="00796FF6">
        <w:rPr>
          <w:sz w:val="24"/>
          <w:szCs w:val="24"/>
          <w:lang w:val="es-ES"/>
        </w:rPr>
        <w:t>Respecto del artículo 9</w:t>
      </w:r>
      <w:r w:rsidR="00A20968" w:rsidRPr="00796FF6">
        <w:rPr>
          <w:sz w:val="24"/>
          <w:szCs w:val="24"/>
          <w:lang w:val="es-ES"/>
        </w:rPr>
        <w:t>8</w:t>
      </w:r>
      <w:r w:rsidR="00A20968" w:rsidRPr="00796FF6">
        <w:rPr>
          <w:sz w:val="24"/>
          <w:szCs w:val="24"/>
          <w:lang w:val="es-ES"/>
        </w:rPr>
        <w:t>.- Texto repetido en artículo 7</w:t>
      </w:r>
      <w:r w:rsidR="00A20968" w:rsidRPr="00796FF6">
        <w:rPr>
          <w:sz w:val="24"/>
          <w:szCs w:val="24"/>
          <w:lang w:val="es-ES"/>
        </w:rPr>
        <w:t>5</w:t>
      </w:r>
      <w:r w:rsidR="00A20968" w:rsidRPr="00796FF6">
        <w:rPr>
          <w:sz w:val="24"/>
          <w:szCs w:val="24"/>
          <w:lang w:val="es-ES"/>
        </w:rPr>
        <w:t>.</w:t>
      </w:r>
    </w:p>
    <w:p w14:paraId="689CD8F3" w14:textId="17F243BE" w:rsidR="00A20968" w:rsidRPr="00796FF6" w:rsidRDefault="00796FF6" w:rsidP="00796FF6">
      <w:pPr>
        <w:jc w:val="both"/>
        <w:rPr>
          <w:sz w:val="24"/>
          <w:szCs w:val="24"/>
          <w:lang w:val="es-ES"/>
        </w:rPr>
      </w:pPr>
      <w:r w:rsidRPr="00796FF6">
        <w:rPr>
          <w:sz w:val="24"/>
          <w:szCs w:val="24"/>
          <w:lang w:val="es-ES"/>
        </w:rPr>
        <w:t xml:space="preserve">22.- </w:t>
      </w:r>
      <w:r w:rsidR="00A20968" w:rsidRPr="00796FF6">
        <w:rPr>
          <w:sz w:val="24"/>
          <w:szCs w:val="24"/>
          <w:lang w:val="es-ES"/>
        </w:rPr>
        <w:t xml:space="preserve">Respecto del artículo </w:t>
      </w:r>
      <w:r w:rsidR="00A20968" w:rsidRPr="00796FF6">
        <w:rPr>
          <w:sz w:val="24"/>
          <w:szCs w:val="24"/>
          <w:lang w:val="es-ES"/>
        </w:rPr>
        <w:t>101</w:t>
      </w:r>
      <w:r w:rsidR="00A20968" w:rsidRPr="00796FF6">
        <w:rPr>
          <w:sz w:val="24"/>
          <w:szCs w:val="24"/>
          <w:lang w:val="es-ES"/>
        </w:rPr>
        <w:t>.- Texto repetido en artículo 7</w:t>
      </w:r>
      <w:r w:rsidR="00A20968" w:rsidRPr="00796FF6">
        <w:rPr>
          <w:sz w:val="24"/>
          <w:szCs w:val="24"/>
          <w:lang w:val="es-ES"/>
        </w:rPr>
        <w:t>7</w:t>
      </w:r>
      <w:r w:rsidR="00A20968" w:rsidRPr="00796FF6">
        <w:rPr>
          <w:sz w:val="24"/>
          <w:szCs w:val="24"/>
          <w:lang w:val="es-ES"/>
        </w:rPr>
        <w:t>.</w:t>
      </w:r>
    </w:p>
    <w:p w14:paraId="6496949F" w14:textId="67BA1E7A" w:rsidR="00A20968" w:rsidRPr="00796FF6" w:rsidRDefault="00796FF6" w:rsidP="00796FF6">
      <w:pPr>
        <w:jc w:val="both"/>
        <w:rPr>
          <w:sz w:val="24"/>
          <w:szCs w:val="24"/>
          <w:lang w:val="es-ES"/>
        </w:rPr>
      </w:pPr>
      <w:r w:rsidRPr="00796FF6">
        <w:rPr>
          <w:sz w:val="24"/>
          <w:szCs w:val="24"/>
          <w:lang w:val="es-ES"/>
        </w:rPr>
        <w:t xml:space="preserve">23.- </w:t>
      </w:r>
      <w:r w:rsidR="00A20968" w:rsidRPr="00796FF6">
        <w:rPr>
          <w:sz w:val="24"/>
          <w:szCs w:val="24"/>
          <w:lang w:val="es-ES"/>
        </w:rPr>
        <w:t xml:space="preserve">Respecto del artículo </w:t>
      </w:r>
      <w:r w:rsidR="00A20968" w:rsidRPr="00796FF6">
        <w:rPr>
          <w:sz w:val="24"/>
          <w:szCs w:val="24"/>
          <w:lang w:val="es-ES"/>
        </w:rPr>
        <w:t>102</w:t>
      </w:r>
      <w:r w:rsidR="00A20968" w:rsidRPr="00796FF6">
        <w:rPr>
          <w:sz w:val="24"/>
          <w:szCs w:val="24"/>
          <w:lang w:val="es-ES"/>
        </w:rPr>
        <w:t>.- Texto repetido en artículo 7</w:t>
      </w:r>
      <w:r w:rsidR="00A20968" w:rsidRPr="00796FF6">
        <w:rPr>
          <w:sz w:val="24"/>
          <w:szCs w:val="24"/>
          <w:lang w:val="es-ES"/>
        </w:rPr>
        <w:t>8</w:t>
      </w:r>
      <w:r w:rsidR="00A20968" w:rsidRPr="00796FF6">
        <w:rPr>
          <w:sz w:val="24"/>
          <w:szCs w:val="24"/>
          <w:lang w:val="es-ES"/>
        </w:rPr>
        <w:t>.</w:t>
      </w:r>
    </w:p>
    <w:p w14:paraId="04EBB367" w14:textId="0C23634E" w:rsidR="00A20968" w:rsidRPr="00796FF6" w:rsidRDefault="00796FF6" w:rsidP="00796FF6">
      <w:pPr>
        <w:jc w:val="both"/>
        <w:rPr>
          <w:sz w:val="24"/>
          <w:szCs w:val="24"/>
          <w:lang w:val="es-ES"/>
        </w:rPr>
      </w:pPr>
      <w:r w:rsidRPr="00796FF6">
        <w:rPr>
          <w:sz w:val="24"/>
          <w:szCs w:val="24"/>
          <w:lang w:val="es-ES"/>
        </w:rPr>
        <w:t xml:space="preserve">24.- </w:t>
      </w:r>
      <w:r w:rsidR="00A20968" w:rsidRPr="00796FF6">
        <w:rPr>
          <w:sz w:val="24"/>
          <w:szCs w:val="24"/>
          <w:lang w:val="es-ES"/>
        </w:rPr>
        <w:t xml:space="preserve">Respecto del artículo </w:t>
      </w:r>
      <w:r w:rsidR="00A20968" w:rsidRPr="00796FF6">
        <w:rPr>
          <w:sz w:val="24"/>
          <w:szCs w:val="24"/>
          <w:lang w:val="es-ES"/>
        </w:rPr>
        <w:t>103</w:t>
      </w:r>
      <w:r w:rsidR="00A20968" w:rsidRPr="00796FF6">
        <w:rPr>
          <w:sz w:val="24"/>
          <w:szCs w:val="24"/>
          <w:lang w:val="es-ES"/>
        </w:rPr>
        <w:t>.- Texto repetido en artículo 7</w:t>
      </w:r>
      <w:r w:rsidR="00A20968" w:rsidRPr="00796FF6">
        <w:rPr>
          <w:sz w:val="24"/>
          <w:szCs w:val="24"/>
          <w:lang w:val="es-ES"/>
        </w:rPr>
        <w:t>9</w:t>
      </w:r>
      <w:r w:rsidR="00A20968" w:rsidRPr="00796FF6">
        <w:rPr>
          <w:sz w:val="24"/>
          <w:szCs w:val="24"/>
          <w:lang w:val="es-ES"/>
        </w:rPr>
        <w:t>.</w:t>
      </w:r>
    </w:p>
    <w:p w14:paraId="12174A30" w14:textId="3CE4CCC4" w:rsidR="005D6A3A" w:rsidRPr="00796FF6" w:rsidRDefault="00796FF6" w:rsidP="00796FF6">
      <w:pPr>
        <w:jc w:val="both"/>
        <w:rPr>
          <w:sz w:val="24"/>
          <w:szCs w:val="24"/>
          <w:lang w:val="es-ES"/>
        </w:rPr>
      </w:pPr>
      <w:r w:rsidRPr="00796FF6">
        <w:rPr>
          <w:sz w:val="24"/>
          <w:szCs w:val="24"/>
          <w:lang w:val="es-ES"/>
        </w:rPr>
        <w:t xml:space="preserve">25.- Respecto de la Disposición Transitoria </w:t>
      </w:r>
      <w:proofErr w:type="gramStart"/>
      <w:r w:rsidRPr="00796FF6">
        <w:rPr>
          <w:sz w:val="24"/>
          <w:szCs w:val="24"/>
          <w:lang w:val="es-ES"/>
        </w:rPr>
        <w:t>Primera.-</w:t>
      </w:r>
      <w:proofErr w:type="gramEnd"/>
      <w:r w:rsidRPr="00796FF6">
        <w:rPr>
          <w:sz w:val="24"/>
          <w:szCs w:val="24"/>
          <w:lang w:val="es-ES"/>
        </w:rPr>
        <w:t xml:space="preserve"> Corregir para que haya concordancia en los números y letras del plazo establecido.</w:t>
      </w:r>
    </w:p>
    <w:p w14:paraId="23728A65" w14:textId="7E904E77" w:rsidR="00796FF6" w:rsidRPr="00796FF6" w:rsidRDefault="00796FF6" w:rsidP="00796FF6">
      <w:pPr>
        <w:jc w:val="both"/>
        <w:rPr>
          <w:sz w:val="24"/>
          <w:szCs w:val="24"/>
          <w:lang w:val="es-ES"/>
        </w:rPr>
      </w:pPr>
      <w:r w:rsidRPr="00796FF6">
        <w:rPr>
          <w:sz w:val="24"/>
          <w:szCs w:val="24"/>
          <w:lang w:val="es-ES"/>
        </w:rPr>
        <w:t xml:space="preserve">26.- </w:t>
      </w:r>
      <w:r w:rsidRPr="00796FF6">
        <w:rPr>
          <w:sz w:val="24"/>
          <w:szCs w:val="24"/>
          <w:lang w:val="es-ES"/>
        </w:rPr>
        <w:t xml:space="preserve">Respecto de la Disposición Transitoria </w:t>
      </w:r>
      <w:proofErr w:type="gramStart"/>
      <w:r w:rsidRPr="00796FF6">
        <w:rPr>
          <w:sz w:val="24"/>
          <w:szCs w:val="24"/>
          <w:lang w:val="es-ES"/>
        </w:rPr>
        <w:t>Segunda</w:t>
      </w:r>
      <w:r w:rsidRPr="00796FF6">
        <w:rPr>
          <w:sz w:val="24"/>
          <w:szCs w:val="24"/>
          <w:lang w:val="es-ES"/>
        </w:rPr>
        <w:t>.-</w:t>
      </w:r>
      <w:proofErr w:type="gramEnd"/>
      <w:r w:rsidRPr="00796FF6">
        <w:rPr>
          <w:sz w:val="24"/>
          <w:szCs w:val="24"/>
          <w:lang w:val="es-ES"/>
        </w:rPr>
        <w:t xml:space="preserve"> Se sugiere establecer un plazo para la disposición, puesto que es complejo que en la primera sesión ordinaria ya se pueda generar un plan de trabajo.</w:t>
      </w:r>
    </w:p>
    <w:p w14:paraId="54275BE5" w14:textId="1A363B05" w:rsidR="00796FF6" w:rsidRPr="00796FF6" w:rsidRDefault="00796FF6" w:rsidP="00796FF6">
      <w:pPr>
        <w:jc w:val="both"/>
        <w:rPr>
          <w:sz w:val="24"/>
          <w:szCs w:val="24"/>
          <w:lang w:val="es-ES"/>
        </w:rPr>
      </w:pPr>
      <w:r w:rsidRPr="00796FF6">
        <w:rPr>
          <w:sz w:val="24"/>
          <w:szCs w:val="24"/>
          <w:lang w:val="es-ES"/>
        </w:rPr>
        <w:t xml:space="preserve">27.- </w:t>
      </w:r>
      <w:r w:rsidRPr="00796FF6">
        <w:rPr>
          <w:sz w:val="24"/>
          <w:szCs w:val="24"/>
          <w:lang w:val="es-ES"/>
        </w:rPr>
        <w:t>Respecto de</w:t>
      </w:r>
      <w:r w:rsidRPr="00796FF6">
        <w:rPr>
          <w:sz w:val="24"/>
          <w:szCs w:val="24"/>
          <w:lang w:val="es-ES"/>
        </w:rPr>
        <w:t xml:space="preserve"> la </w:t>
      </w:r>
      <w:r w:rsidRPr="00796FF6">
        <w:rPr>
          <w:sz w:val="24"/>
          <w:szCs w:val="24"/>
          <w:lang w:val="es-ES"/>
        </w:rPr>
        <w:t xml:space="preserve">Disposición Transitoria </w:t>
      </w:r>
      <w:proofErr w:type="gramStart"/>
      <w:r w:rsidRPr="00796FF6">
        <w:rPr>
          <w:sz w:val="24"/>
          <w:szCs w:val="24"/>
          <w:lang w:val="es-ES"/>
        </w:rPr>
        <w:t>Terc</w:t>
      </w:r>
      <w:r w:rsidRPr="00796FF6">
        <w:rPr>
          <w:sz w:val="24"/>
          <w:szCs w:val="24"/>
          <w:lang w:val="es-ES"/>
        </w:rPr>
        <w:t>era.-</w:t>
      </w:r>
      <w:proofErr w:type="gramEnd"/>
      <w:r w:rsidRPr="00796FF6">
        <w:rPr>
          <w:sz w:val="24"/>
          <w:szCs w:val="24"/>
          <w:lang w:val="es-ES"/>
        </w:rPr>
        <w:t xml:space="preserve"> Se debe especificar que dichas obligaciones corresponde </w:t>
      </w:r>
      <w:r>
        <w:rPr>
          <w:sz w:val="24"/>
          <w:szCs w:val="24"/>
          <w:lang w:val="es-ES"/>
        </w:rPr>
        <w:t xml:space="preserve">exclusivamente </w:t>
      </w:r>
      <w:r w:rsidRPr="00796FF6">
        <w:rPr>
          <w:sz w:val="24"/>
          <w:szCs w:val="24"/>
          <w:lang w:val="es-ES"/>
        </w:rPr>
        <w:t>a los GAD Municipales y Metropolitanos.</w:t>
      </w:r>
    </w:p>
    <w:p w14:paraId="43BD6A64" w14:textId="2D82E418" w:rsidR="00796FF6" w:rsidRPr="00796FF6" w:rsidRDefault="00796FF6" w:rsidP="00796FF6">
      <w:pPr>
        <w:jc w:val="both"/>
        <w:rPr>
          <w:sz w:val="24"/>
          <w:szCs w:val="24"/>
          <w:lang w:val="es-ES"/>
        </w:rPr>
      </w:pPr>
      <w:r w:rsidRPr="00796FF6">
        <w:rPr>
          <w:sz w:val="24"/>
          <w:szCs w:val="24"/>
          <w:lang w:val="es-ES"/>
        </w:rPr>
        <w:t>Atentamente</w:t>
      </w:r>
      <w:r>
        <w:rPr>
          <w:sz w:val="24"/>
          <w:szCs w:val="24"/>
          <w:lang w:val="es-ES"/>
        </w:rPr>
        <w:t>,</w:t>
      </w:r>
    </w:p>
    <w:p w14:paraId="50397010" w14:textId="77777777" w:rsidR="00796FF6" w:rsidRPr="00796FF6" w:rsidRDefault="00796FF6" w:rsidP="00796FF6">
      <w:pPr>
        <w:jc w:val="both"/>
        <w:rPr>
          <w:sz w:val="24"/>
          <w:szCs w:val="24"/>
          <w:lang w:val="es-ES"/>
        </w:rPr>
      </w:pPr>
    </w:p>
    <w:p w14:paraId="274B916C" w14:textId="77777777" w:rsidR="00796FF6" w:rsidRPr="00796FF6" w:rsidRDefault="00796FF6" w:rsidP="00796FF6">
      <w:pPr>
        <w:jc w:val="both"/>
        <w:rPr>
          <w:sz w:val="24"/>
          <w:szCs w:val="24"/>
          <w:lang w:val="es-ES"/>
        </w:rPr>
      </w:pPr>
    </w:p>
    <w:p w14:paraId="11CAA856" w14:textId="5C7AE50A" w:rsidR="00796FF6" w:rsidRPr="00796FF6" w:rsidRDefault="00796FF6" w:rsidP="00796FF6">
      <w:pPr>
        <w:jc w:val="both"/>
        <w:rPr>
          <w:sz w:val="24"/>
          <w:szCs w:val="24"/>
          <w:lang w:val="es-ES"/>
        </w:rPr>
      </w:pPr>
      <w:r w:rsidRPr="00796FF6">
        <w:rPr>
          <w:sz w:val="24"/>
          <w:szCs w:val="24"/>
          <w:lang w:val="es-ES"/>
        </w:rPr>
        <w:t>Dr. Carlos Arce Miño</w:t>
      </w:r>
    </w:p>
    <w:p w14:paraId="43A40F6C" w14:textId="6B2212AA" w:rsidR="00796FF6" w:rsidRPr="00796FF6" w:rsidRDefault="00796FF6" w:rsidP="00796FF6">
      <w:pPr>
        <w:jc w:val="both"/>
        <w:rPr>
          <w:b/>
          <w:bCs/>
          <w:sz w:val="24"/>
          <w:szCs w:val="24"/>
          <w:lang w:val="es-ES"/>
        </w:rPr>
      </w:pPr>
      <w:r w:rsidRPr="00796FF6">
        <w:rPr>
          <w:b/>
          <w:bCs/>
          <w:sz w:val="24"/>
          <w:szCs w:val="24"/>
          <w:lang w:val="es-ES"/>
        </w:rPr>
        <w:t>Director de Asesoría Jurídica</w:t>
      </w:r>
    </w:p>
    <w:p w14:paraId="2FB18278" w14:textId="47E70E62" w:rsidR="00796FF6" w:rsidRPr="00796FF6" w:rsidRDefault="00796FF6" w:rsidP="00796FF6">
      <w:pPr>
        <w:jc w:val="both"/>
        <w:rPr>
          <w:b/>
          <w:bCs/>
          <w:sz w:val="24"/>
          <w:szCs w:val="24"/>
          <w:lang w:val="es-ES"/>
        </w:rPr>
      </w:pPr>
      <w:r w:rsidRPr="00796FF6">
        <w:rPr>
          <w:b/>
          <w:bCs/>
          <w:sz w:val="24"/>
          <w:szCs w:val="24"/>
          <w:lang w:val="es-ES"/>
        </w:rPr>
        <w:t>CONGOPE</w:t>
      </w:r>
    </w:p>
    <w:sectPr w:rsidR="00796FF6" w:rsidRPr="00796FF6">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05E0" w14:textId="77777777" w:rsidR="002028E9" w:rsidRDefault="002028E9" w:rsidP="00796FF6">
      <w:pPr>
        <w:spacing w:after="0" w:line="240" w:lineRule="auto"/>
      </w:pPr>
      <w:r>
        <w:separator/>
      </w:r>
    </w:p>
  </w:endnote>
  <w:endnote w:type="continuationSeparator" w:id="0">
    <w:p w14:paraId="57CC2845" w14:textId="77777777" w:rsidR="002028E9" w:rsidRDefault="002028E9" w:rsidP="007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549472"/>
      <w:docPartObj>
        <w:docPartGallery w:val="Page Numbers (Bottom of Page)"/>
        <w:docPartUnique/>
      </w:docPartObj>
    </w:sdtPr>
    <w:sdtContent>
      <w:p w14:paraId="78F71BC4" w14:textId="4FC23238" w:rsidR="00796FF6" w:rsidRDefault="00796FF6">
        <w:pPr>
          <w:pStyle w:val="Piedepgina"/>
          <w:jc w:val="center"/>
        </w:pPr>
        <w:r>
          <w:fldChar w:fldCharType="begin"/>
        </w:r>
        <w:r>
          <w:instrText>PAGE   \* MERGEFORMAT</w:instrText>
        </w:r>
        <w:r>
          <w:fldChar w:fldCharType="separate"/>
        </w:r>
        <w:r>
          <w:rPr>
            <w:lang w:val="es-ES"/>
          </w:rPr>
          <w:t>2</w:t>
        </w:r>
        <w:r>
          <w:fldChar w:fldCharType="end"/>
        </w:r>
      </w:p>
    </w:sdtContent>
  </w:sdt>
  <w:p w14:paraId="58C50BFF" w14:textId="77777777" w:rsidR="00796FF6" w:rsidRDefault="00796F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433E" w14:textId="77777777" w:rsidR="002028E9" w:rsidRDefault="002028E9" w:rsidP="00796FF6">
      <w:pPr>
        <w:spacing w:after="0" w:line="240" w:lineRule="auto"/>
      </w:pPr>
      <w:r>
        <w:separator/>
      </w:r>
    </w:p>
  </w:footnote>
  <w:footnote w:type="continuationSeparator" w:id="0">
    <w:p w14:paraId="29E8333F" w14:textId="77777777" w:rsidR="002028E9" w:rsidRDefault="002028E9" w:rsidP="00796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84"/>
    <w:rsid w:val="0014516F"/>
    <w:rsid w:val="002028E9"/>
    <w:rsid w:val="005D6A3A"/>
    <w:rsid w:val="00647BC0"/>
    <w:rsid w:val="006D2249"/>
    <w:rsid w:val="00796FF6"/>
    <w:rsid w:val="00895669"/>
    <w:rsid w:val="00A20968"/>
    <w:rsid w:val="00BD3394"/>
    <w:rsid w:val="00C17D84"/>
    <w:rsid w:val="00C519A2"/>
    <w:rsid w:val="00C54D48"/>
    <w:rsid w:val="00D13CAD"/>
    <w:rsid w:val="00D148B0"/>
    <w:rsid w:val="00E97ACF"/>
    <w:rsid w:val="00ED7BF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1255"/>
  <w15:chartTrackingRefBased/>
  <w15:docId w15:val="{FFC14F64-7AC2-4CF3-8C6C-D8C09D4D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6F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6FF6"/>
  </w:style>
  <w:style w:type="paragraph" w:styleId="Piedepgina">
    <w:name w:val="footer"/>
    <w:basedOn w:val="Normal"/>
    <w:link w:val="PiedepginaCar"/>
    <w:uiPriority w:val="99"/>
    <w:unhideWhenUsed/>
    <w:rsid w:val="00796F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Adrian Santiana Ortiz</dc:creator>
  <cp:keywords/>
  <dc:description/>
  <cp:lastModifiedBy>Luis Adrian Santiana Ortiz</cp:lastModifiedBy>
  <cp:revision>1</cp:revision>
  <dcterms:created xsi:type="dcterms:W3CDTF">2023-08-04T16:23:00Z</dcterms:created>
  <dcterms:modified xsi:type="dcterms:W3CDTF">2023-08-07T20:06:00Z</dcterms:modified>
</cp:coreProperties>
</file>