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C29F" w14:textId="5F6BF332" w:rsidR="00975240" w:rsidRPr="006B7462" w:rsidRDefault="006B7462" w:rsidP="006B7462">
      <w:pPr>
        <w:spacing w:line="276" w:lineRule="auto"/>
        <w:jc w:val="center"/>
        <w:rPr>
          <w:rFonts w:ascii="Times New Roman" w:hAnsi="Times New Roman" w:cs="Times New Roman"/>
          <w:b/>
          <w:bCs/>
        </w:rPr>
      </w:pPr>
      <w:r w:rsidRPr="006B7462">
        <w:rPr>
          <w:rFonts w:ascii="Times New Roman" w:hAnsi="Times New Roman" w:cs="Times New Roman"/>
          <w:b/>
          <w:bCs/>
        </w:rPr>
        <w:t>INFORME DE ANÁLISIS Y OBSERVACIONES AL PROYECTO DE LEY ORGÁNICA DE GESTIÓN INTEGRAL DE RIESGO DE DESASTRES</w:t>
      </w:r>
    </w:p>
    <w:p w14:paraId="2D1F1E9C" w14:textId="77777777" w:rsidR="00975240" w:rsidRPr="006B7462" w:rsidRDefault="00975240" w:rsidP="006B7462">
      <w:pPr>
        <w:spacing w:line="276" w:lineRule="auto"/>
        <w:rPr>
          <w:rFonts w:ascii="Times New Roman" w:hAnsi="Times New Roman" w:cs="Times New Roman"/>
        </w:rPr>
      </w:pPr>
    </w:p>
    <w:p w14:paraId="1DE62023" w14:textId="33BA91D3" w:rsidR="00975240" w:rsidRPr="006B7462" w:rsidRDefault="00975240" w:rsidP="006B7462">
      <w:pPr>
        <w:spacing w:line="276" w:lineRule="auto"/>
        <w:jc w:val="both"/>
        <w:rPr>
          <w:rFonts w:ascii="Times New Roman" w:hAnsi="Times New Roman" w:cs="Times New Roman"/>
        </w:rPr>
      </w:pPr>
      <w:r w:rsidRPr="006B7462">
        <w:rPr>
          <w:rFonts w:ascii="Times New Roman" w:hAnsi="Times New Roman" w:cs="Times New Roman"/>
        </w:rPr>
        <w:t xml:space="preserve">En atención a </w:t>
      </w:r>
      <w:r w:rsidR="00CC1344" w:rsidRPr="006B7462">
        <w:rPr>
          <w:rFonts w:ascii="Times New Roman" w:hAnsi="Times New Roman" w:cs="Times New Roman"/>
        </w:rPr>
        <w:t xml:space="preserve">sumilla inserta en </w:t>
      </w:r>
      <w:r w:rsidR="006B7462" w:rsidRPr="006B7462">
        <w:rPr>
          <w:rFonts w:ascii="Times New Roman" w:hAnsi="Times New Roman" w:cs="Times New Roman"/>
        </w:rPr>
        <w:t>o</w:t>
      </w:r>
      <w:r w:rsidRPr="006B7462">
        <w:rPr>
          <w:rFonts w:ascii="Times New Roman" w:hAnsi="Times New Roman" w:cs="Times New Roman"/>
        </w:rPr>
        <w:t xml:space="preserve">ficio Nro. AN-CSIS-2023-0187-O de 11 de abril de 2023, mediante el cual </w:t>
      </w:r>
      <w:r w:rsidR="00CC1344" w:rsidRPr="006B7462">
        <w:rPr>
          <w:rFonts w:ascii="Times New Roman" w:hAnsi="Times New Roman" w:cs="Times New Roman"/>
        </w:rPr>
        <w:t xml:space="preserve">el Asambleísta Ramiro Vladimir Narváez Garzón en su calidad de Presidente de la Comisión Especializada Permanente de Soberanía, Integración y Seguridad Integral, </w:t>
      </w:r>
      <w:r w:rsidRPr="006B7462">
        <w:rPr>
          <w:rFonts w:ascii="Times New Roman" w:hAnsi="Times New Roman" w:cs="Times New Roman"/>
        </w:rPr>
        <w:t xml:space="preserve">remite el texto para segundo debate del proyecto de Ley Orgánica de Gestión Integral de Riesgo de Desastres y solicita cualquier observación, aporte o sugerencia al mismo, </w:t>
      </w:r>
      <w:r w:rsidR="006B7462" w:rsidRPr="006B7462">
        <w:rPr>
          <w:rFonts w:ascii="Times New Roman" w:hAnsi="Times New Roman" w:cs="Times New Roman"/>
        </w:rPr>
        <w:t>una vez analizado por las áreas técnicas de esta institución, se presenta el siguiente análisis y observaciones en el marco de las competencias del CONGOPE:</w:t>
      </w:r>
    </w:p>
    <w:p w14:paraId="206BB3E9" w14:textId="77777777" w:rsidR="00975240" w:rsidRPr="006B7462" w:rsidRDefault="00975240" w:rsidP="006B7462">
      <w:pPr>
        <w:spacing w:line="276" w:lineRule="auto"/>
        <w:rPr>
          <w:rFonts w:ascii="Times New Roman" w:hAnsi="Times New Roman" w:cs="Times New Roman"/>
        </w:rPr>
      </w:pPr>
    </w:p>
    <w:p w14:paraId="0B22AD4D" w14:textId="77777777" w:rsidR="006B7462" w:rsidRPr="006B7462" w:rsidRDefault="00975240" w:rsidP="00B60C1E">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sz w:val="24"/>
          <w:szCs w:val="24"/>
        </w:rPr>
        <w:t>La planificación es una parte crucial de cualquier gestión exitosa, ésta implica la definición de objetivos, la identificación de los recursos necesarios, la asignación de tareas y responsabilidades, la programación y el seguimiento del avance. La planificación es importante porque ayuda a las personas y organizaciones a lograr sus objetivos de manera más eficiente y efectiva. Una buena planificación permite anticipar posibles problemas y tomar medidas preventivas para evitarlos o solucionarlos rápidamente. Además, la planificación puede ayudar a minimizar los riesgos, optimizar el uso de los recursos y maximizar los resultados.</w:t>
      </w:r>
    </w:p>
    <w:p w14:paraId="7540BEB7" w14:textId="77777777" w:rsidR="006B7462" w:rsidRDefault="006B7462" w:rsidP="006B7462">
      <w:pPr>
        <w:pStyle w:val="Prrafodelista"/>
        <w:spacing w:line="276" w:lineRule="auto"/>
        <w:ind w:left="360"/>
        <w:jc w:val="both"/>
        <w:rPr>
          <w:rFonts w:ascii="Times New Roman" w:hAnsi="Times New Roman" w:cs="Times New Roman"/>
          <w:sz w:val="24"/>
          <w:szCs w:val="24"/>
        </w:rPr>
      </w:pPr>
    </w:p>
    <w:p w14:paraId="190559CE" w14:textId="4C5F0B49" w:rsidR="00975240" w:rsidRPr="006B7462" w:rsidRDefault="00975240" w:rsidP="006B7462">
      <w:pPr>
        <w:pStyle w:val="Prrafodelista"/>
        <w:spacing w:line="276" w:lineRule="auto"/>
        <w:ind w:left="360"/>
        <w:jc w:val="both"/>
        <w:rPr>
          <w:rFonts w:ascii="Times New Roman" w:hAnsi="Times New Roman" w:cs="Times New Roman"/>
          <w:color w:val="000000"/>
          <w:sz w:val="24"/>
          <w:szCs w:val="24"/>
          <w:shd w:val="clear" w:color="auto" w:fill="FFFFFF"/>
        </w:rPr>
      </w:pPr>
      <w:r w:rsidRPr="006B7462">
        <w:rPr>
          <w:rFonts w:ascii="Times New Roman" w:hAnsi="Times New Roman" w:cs="Times New Roman"/>
          <w:sz w:val="24"/>
          <w:szCs w:val="24"/>
        </w:rPr>
        <w:t>El propósito de una Ley es generalmente un compendio de los aspectos que se regularán, por lo que es esencial incluir la planificación. Se debe tener en cuenta que cada normativa que se promulgue en el sistema jurídico ecuatoriano debe armonizarse con las demás de igual rango, de lo contrario podría generar conflictos. Por lo tanto, dado que la planificación se considera un eje fundamental para la coordinación de las competencias y responsabilidades de los Gobiernos Autónomos Descentralizados, su incorporación resulta indispensable.</w:t>
      </w:r>
      <w:r w:rsidR="00C47F6A" w:rsidRPr="006B7462">
        <w:rPr>
          <w:rFonts w:ascii="Times New Roman" w:hAnsi="Times New Roman" w:cs="Times New Roman"/>
          <w:sz w:val="24"/>
          <w:szCs w:val="24"/>
        </w:rPr>
        <w:t xml:space="preserve"> A continuación, una p</w:t>
      </w:r>
      <w:r w:rsidRPr="006B7462">
        <w:rPr>
          <w:rFonts w:ascii="Times New Roman" w:hAnsi="Times New Roman" w:cs="Times New Roman"/>
          <w:color w:val="000000"/>
          <w:sz w:val="24"/>
          <w:szCs w:val="24"/>
          <w:shd w:val="clear" w:color="auto" w:fill="FFFFFF"/>
        </w:rPr>
        <w:t>ropuesta</w:t>
      </w:r>
      <w:r w:rsidR="00DB3A77" w:rsidRPr="006B7462">
        <w:rPr>
          <w:rFonts w:ascii="Times New Roman" w:hAnsi="Times New Roman" w:cs="Times New Roman"/>
          <w:color w:val="000000"/>
          <w:sz w:val="24"/>
          <w:szCs w:val="24"/>
          <w:shd w:val="clear" w:color="auto" w:fill="FFFFFF"/>
        </w:rPr>
        <w:t xml:space="preserve"> de texto para el artículo 1 “Objeto”:</w:t>
      </w:r>
    </w:p>
    <w:p w14:paraId="4BECE339" w14:textId="77777777" w:rsidR="00C47F6A" w:rsidRPr="006B7462" w:rsidRDefault="00C47F6A" w:rsidP="006B7462">
      <w:pPr>
        <w:spacing w:line="276" w:lineRule="auto"/>
        <w:jc w:val="both"/>
        <w:rPr>
          <w:rFonts w:ascii="Times New Roman" w:hAnsi="Times New Roman" w:cs="Times New Roman"/>
          <w:color w:val="000000"/>
          <w:shd w:val="clear" w:color="auto" w:fill="FFFFFF"/>
        </w:rPr>
      </w:pPr>
    </w:p>
    <w:p w14:paraId="725DE443" w14:textId="0231CF5D" w:rsidR="00975240" w:rsidRPr="006B7462" w:rsidRDefault="00975240" w:rsidP="006B7462">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w:t>
      </w:r>
      <w:r w:rsidRPr="006B7462">
        <w:rPr>
          <w:rFonts w:ascii="Times New Roman" w:hAnsi="Times New Roman" w:cs="Times New Roman"/>
          <w:i/>
          <w:iCs/>
          <w:color w:val="000000"/>
          <w:shd w:val="clear" w:color="auto" w:fill="FFFFFF"/>
        </w:rPr>
        <w:t xml:space="preserve">La presente Ley tiene por objeto regular el Sistema Nacional Descentralizado de Gestión del Riesgo de Desastres que incluye </w:t>
      </w:r>
      <w:r w:rsidRPr="006B7462">
        <w:rPr>
          <w:rFonts w:ascii="Times New Roman" w:hAnsi="Times New Roman" w:cs="Times New Roman"/>
          <w:b/>
          <w:bCs/>
          <w:i/>
          <w:iCs/>
          <w:color w:val="000000"/>
          <w:u w:val="single"/>
          <w:shd w:val="clear" w:color="auto" w:fill="FFFFFF"/>
        </w:rPr>
        <w:t>la planificación en materia de riesgos en concordancia con las leyes de la materia</w:t>
      </w:r>
      <w:r w:rsidRPr="006B7462">
        <w:rPr>
          <w:rFonts w:ascii="Times New Roman" w:hAnsi="Times New Roman" w:cs="Times New Roman"/>
          <w:i/>
          <w:iCs/>
          <w:color w:val="000000"/>
          <w:shd w:val="clear" w:color="auto" w:fill="FFFFFF"/>
        </w:rPr>
        <w:t xml:space="preserve">, la organización y articulación de los servicios, mecanismos, instancias, instrumentos y acciones para el conocimiento, previsión, prevención, mitigación; la respuesta y la recuperación ante emergencias, desastres, catástrofes, inclusive, endemias y pandemias, para el mejoramiento de las condiciones de salud, sociales, económicas, ambientales u otras; garantizando la seguridad y </w:t>
      </w:r>
      <w:r w:rsidRPr="006B7462">
        <w:rPr>
          <w:rFonts w:ascii="Times New Roman" w:hAnsi="Times New Roman" w:cs="Times New Roman"/>
          <w:i/>
          <w:iCs/>
          <w:color w:val="000000"/>
          <w:shd w:val="clear" w:color="auto" w:fill="FFFFFF"/>
        </w:rPr>
        <w:lastRenderedPageBreak/>
        <w:t>protección de  las personas, las colectividades y la naturaleza, frente a las amenazas de origen natural, socio natural y antrópico con el objetivo de reducir el riesgo de desastres</w:t>
      </w:r>
      <w:r w:rsidRPr="006B7462">
        <w:rPr>
          <w:rFonts w:ascii="Times New Roman" w:hAnsi="Times New Roman" w:cs="Times New Roman"/>
          <w:color w:val="000000"/>
          <w:shd w:val="clear" w:color="auto" w:fill="FFFFFF"/>
        </w:rPr>
        <w:t xml:space="preserve"> (…)”.</w:t>
      </w:r>
    </w:p>
    <w:p w14:paraId="322354BA" w14:textId="77777777" w:rsidR="00CC1344" w:rsidRPr="006B7462" w:rsidRDefault="00CC1344" w:rsidP="006B7462">
      <w:pPr>
        <w:spacing w:line="276" w:lineRule="auto"/>
        <w:jc w:val="both"/>
        <w:rPr>
          <w:rFonts w:ascii="Times New Roman" w:hAnsi="Times New Roman" w:cs="Times New Roman"/>
          <w:color w:val="000000"/>
          <w:shd w:val="clear" w:color="auto" w:fill="FFFFFF"/>
        </w:rPr>
      </w:pPr>
    </w:p>
    <w:p w14:paraId="60F4F8BB" w14:textId="2F292F56" w:rsidR="00C47F6A" w:rsidRPr="006B7462" w:rsidRDefault="00C47F6A"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En el ámbito de la prevención -es decir la planificación-, es esencial mantener un enfoque integral y en estos procesos la gestión de riesgos debe ser transversalizada en toda la gestión territorial, tanto dentro de los límites territoriales provinciales, así como se debería prever su intervención en espacios geográficos más allá del límite provincial mediante mancomunidades.</w:t>
      </w:r>
    </w:p>
    <w:p w14:paraId="42796FA2" w14:textId="47BC66CE" w:rsidR="00C47F6A" w:rsidRPr="006B7462" w:rsidRDefault="00C47F6A" w:rsidP="006B7462">
      <w:pPr>
        <w:spacing w:line="276" w:lineRule="auto"/>
        <w:jc w:val="both"/>
        <w:rPr>
          <w:rFonts w:ascii="Times New Roman" w:hAnsi="Times New Roman" w:cs="Times New Roman"/>
          <w:color w:val="000000"/>
          <w:shd w:val="clear" w:color="auto" w:fill="FFFFFF"/>
        </w:rPr>
      </w:pPr>
    </w:p>
    <w:p w14:paraId="21C0B538" w14:textId="2AC795F9" w:rsidR="00C47F6A" w:rsidRPr="006B7462" w:rsidRDefault="00C47F6A"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El ámbito de aplicación de los P</w:t>
      </w:r>
      <w:r w:rsidR="006B7462">
        <w:rPr>
          <w:rFonts w:ascii="Times New Roman" w:hAnsi="Times New Roman" w:cs="Times New Roman"/>
          <w:color w:val="000000"/>
          <w:sz w:val="24"/>
          <w:szCs w:val="24"/>
          <w:shd w:val="clear" w:color="auto" w:fill="FFFFFF"/>
        </w:rPr>
        <w:t xml:space="preserve">lanes de </w:t>
      </w:r>
      <w:r w:rsidRPr="006B7462">
        <w:rPr>
          <w:rFonts w:ascii="Times New Roman" w:hAnsi="Times New Roman" w:cs="Times New Roman"/>
          <w:color w:val="000000"/>
          <w:sz w:val="24"/>
          <w:szCs w:val="24"/>
          <w:shd w:val="clear" w:color="auto" w:fill="FFFFFF"/>
        </w:rPr>
        <w:t>D</w:t>
      </w:r>
      <w:r w:rsidR="006B7462">
        <w:rPr>
          <w:rFonts w:ascii="Times New Roman" w:hAnsi="Times New Roman" w:cs="Times New Roman"/>
          <w:color w:val="000000"/>
          <w:sz w:val="24"/>
          <w:szCs w:val="24"/>
          <w:shd w:val="clear" w:color="auto" w:fill="FFFFFF"/>
        </w:rPr>
        <w:t xml:space="preserve">esarrollo </w:t>
      </w:r>
      <w:r w:rsidRPr="006B7462">
        <w:rPr>
          <w:rFonts w:ascii="Times New Roman" w:hAnsi="Times New Roman" w:cs="Times New Roman"/>
          <w:color w:val="000000"/>
          <w:sz w:val="24"/>
          <w:szCs w:val="24"/>
          <w:shd w:val="clear" w:color="auto" w:fill="FFFFFF"/>
        </w:rPr>
        <w:t>y</w:t>
      </w:r>
      <w:r w:rsidR="006B7462">
        <w:rPr>
          <w:rFonts w:ascii="Times New Roman" w:hAnsi="Times New Roman" w:cs="Times New Roman"/>
          <w:color w:val="000000"/>
          <w:sz w:val="24"/>
          <w:szCs w:val="24"/>
          <w:shd w:val="clear" w:color="auto" w:fill="FFFFFF"/>
        </w:rPr>
        <w:t xml:space="preserve"> </w:t>
      </w:r>
      <w:r w:rsidRPr="006B7462">
        <w:rPr>
          <w:rFonts w:ascii="Times New Roman" w:hAnsi="Times New Roman" w:cs="Times New Roman"/>
          <w:color w:val="000000"/>
          <w:sz w:val="24"/>
          <w:szCs w:val="24"/>
          <w:shd w:val="clear" w:color="auto" w:fill="FFFFFF"/>
        </w:rPr>
        <w:t>O</w:t>
      </w:r>
      <w:r w:rsidR="006B7462">
        <w:rPr>
          <w:rFonts w:ascii="Times New Roman" w:hAnsi="Times New Roman" w:cs="Times New Roman"/>
          <w:color w:val="000000"/>
          <w:sz w:val="24"/>
          <w:szCs w:val="24"/>
          <w:shd w:val="clear" w:color="auto" w:fill="FFFFFF"/>
        </w:rPr>
        <w:t xml:space="preserve">rdenamiento </w:t>
      </w:r>
      <w:r w:rsidRPr="006B7462">
        <w:rPr>
          <w:rFonts w:ascii="Times New Roman" w:hAnsi="Times New Roman" w:cs="Times New Roman"/>
          <w:color w:val="000000"/>
          <w:sz w:val="24"/>
          <w:szCs w:val="24"/>
          <w:shd w:val="clear" w:color="auto" w:fill="FFFFFF"/>
        </w:rPr>
        <w:t>T</w:t>
      </w:r>
      <w:r w:rsidR="006B7462">
        <w:rPr>
          <w:rFonts w:ascii="Times New Roman" w:hAnsi="Times New Roman" w:cs="Times New Roman"/>
          <w:color w:val="000000"/>
          <w:sz w:val="24"/>
          <w:szCs w:val="24"/>
          <w:shd w:val="clear" w:color="auto" w:fill="FFFFFF"/>
        </w:rPr>
        <w:t>erritorial (PDOT)</w:t>
      </w:r>
      <w:r w:rsidRPr="006B7462">
        <w:rPr>
          <w:rFonts w:ascii="Times New Roman" w:hAnsi="Times New Roman" w:cs="Times New Roman"/>
          <w:color w:val="000000"/>
          <w:sz w:val="24"/>
          <w:szCs w:val="24"/>
          <w:shd w:val="clear" w:color="auto" w:fill="FFFFFF"/>
        </w:rPr>
        <w:t xml:space="preserve"> es de política pública; por eso, éstos deben ser la referencia territorial para la gestión de riesgos, no se puede tener iguales consideraciones respecto de cualquier otra planificación, sea de otras instituciones o del ámbito sectorial o competencial.</w:t>
      </w:r>
      <w:r w:rsidR="006B7462">
        <w:rPr>
          <w:rFonts w:ascii="Times New Roman" w:hAnsi="Times New Roman" w:cs="Times New Roman"/>
          <w:color w:val="000000"/>
          <w:sz w:val="24"/>
          <w:szCs w:val="24"/>
          <w:shd w:val="clear" w:color="auto" w:fill="FFFFFF"/>
        </w:rPr>
        <w:t xml:space="preserve"> Por este motivo, es importante que la gestión de riesgos sea considerada desde el momento de la planificación y se incorpore dentro de los principales instrumentos de planificación y ordenamiento territorial, como son los PDOT.</w:t>
      </w:r>
    </w:p>
    <w:p w14:paraId="265CA271" w14:textId="4AD099E6" w:rsidR="00C47F6A" w:rsidRPr="006B7462" w:rsidRDefault="00C47F6A" w:rsidP="006B7462">
      <w:pPr>
        <w:spacing w:line="276" w:lineRule="auto"/>
        <w:jc w:val="both"/>
        <w:rPr>
          <w:rFonts w:ascii="Times New Roman" w:hAnsi="Times New Roman" w:cs="Times New Roman"/>
          <w:color w:val="000000"/>
          <w:shd w:val="clear" w:color="auto" w:fill="FFFFFF"/>
        </w:rPr>
      </w:pPr>
    </w:p>
    <w:p w14:paraId="3FACE605" w14:textId="59FA2152" w:rsidR="00C47F6A" w:rsidRPr="006B7462" w:rsidRDefault="00C47F6A"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 xml:space="preserve">En el artículo 25 </w:t>
      </w:r>
      <w:r w:rsidR="00863AB7">
        <w:rPr>
          <w:rFonts w:ascii="Times New Roman" w:hAnsi="Times New Roman" w:cs="Times New Roman"/>
          <w:color w:val="000000"/>
          <w:sz w:val="24"/>
          <w:szCs w:val="24"/>
          <w:shd w:val="clear" w:color="auto" w:fill="FFFFFF"/>
        </w:rPr>
        <w:t xml:space="preserve">del proyecto de ley, </w:t>
      </w:r>
      <w:r w:rsidRPr="006B7462">
        <w:rPr>
          <w:rFonts w:ascii="Times New Roman" w:hAnsi="Times New Roman" w:cs="Times New Roman"/>
          <w:color w:val="000000"/>
          <w:sz w:val="24"/>
          <w:szCs w:val="24"/>
          <w:shd w:val="clear" w:color="auto" w:fill="FFFFFF"/>
        </w:rPr>
        <w:t>que regula la conformación del Consejo Nacional de Reducción de Riesgos, los GAD provinciales no cuentan con representación; esto debe corregirse, de forma que los GAD provinciales sean debidamente representados, conforme corresponde.</w:t>
      </w:r>
      <w:r w:rsidR="00863AB7">
        <w:rPr>
          <w:rFonts w:ascii="Times New Roman" w:hAnsi="Times New Roman" w:cs="Times New Roman"/>
          <w:color w:val="000000"/>
          <w:sz w:val="24"/>
          <w:szCs w:val="24"/>
          <w:shd w:val="clear" w:color="auto" w:fill="FFFFFF"/>
        </w:rPr>
        <w:t xml:space="preserve"> Por este motivo, se recomienda que la conformación de este órgano colegiado cuente con un representante de los gobiernos provinciales, que podría ser designado por el CONGOPE.</w:t>
      </w:r>
    </w:p>
    <w:p w14:paraId="0DBFF647" w14:textId="77777777" w:rsidR="00C47F6A" w:rsidRPr="006B7462" w:rsidRDefault="00C47F6A" w:rsidP="006B7462">
      <w:pPr>
        <w:spacing w:line="276" w:lineRule="auto"/>
        <w:jc w:val="both"/>
        <w:rPr>
          <w:rFonts w:ascii="Times New Roman" w:hAnsi="Times New Roman" w:cs="Times New Roman"/>
          <w:b/>
          <w:bCs/>
          <w:color w:val="000000"/>
          <w:shd w:val="clear" w:color="auto" w:fill="FFFFFF"/>
        </w:rPr>
      </w:pPr>
    </w:p>
    <w:p w14:paraId="170AE48A" w14:textId="14EC3E46"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En el numeral 4. del artículo tercero “</w:t>
      </w:r>
      <w:r w:rsidRPr="006B7462">
        <w:rPr>
          <w:rFonts w:ascii="Times New Roman" w:hAnsi="Times New Roman" w:cs="Times New Roman"/>
          <w:i/>
          <w:iCs/>
          <w:color w:val="000000"/>
          <w:sz w:val="24"/>
          <w:szCs w:val="24"/>
          <w:shd w:val="clear" w:color="auto" w:fill="FFFFFF"/>
        </w:rPr>
        <w:t>Finalidades de la Ley</w:t>
      </w:r>
      <w:r w:rsidRPr="006B7462">
        <w:rPr>
          <w:rFonts w:ascii="Times New Roman" w:hAnsi="Times New Roman" w:cs="Times New Roman"/>
          <w:color w:val="000000"/>
          <w:sz w:val="24"/>
          <w:szCs w:val="24"/>
          <w:shd w:val="clear" w:color="auto" w:fill="FFFFFF"/>
        </w:rPr>
        <w:t>”, consta:</w:t>
      </w:r>
    </w:p>
    <w:p w14:paraId="17EE41E6" w14:textId="77777777" w:rsidR="00975240" w:rsidRPr="006B7462" w:rsidRDefault="00975240" w:rsidP="00835DA0">
      <w:pPr>
        <w:spacing w:line="276" w:lineRule="auto"/>
        <w:ind w:left="360"/>
        <w:jc w:val="both"/>
        <w:rPr>
          <w:rFonts w:ascii="Times New Roman" w:hAnsi="Times New Roman" w:cs="Times New Roman"/>
          <w:i/>
          <w:iCs/>
          <w:color w:val="000000"/>
          <w:shd w:val="clear" w:color="auto" w:fill="FFFFFF"/>
        </w:rPr>
      </w:pPr>
      <w:r w:rsidRPr="006B7462">
        <w:rPr>
          <w:rFonts w:ascii="Times New Roman" w:hAnsi="Times New Roman" w:cs="Times New Roman"/>
          <w:i/>
          <w:iCs/>
          <w:color w:val="000000"/>
          <w:shd w:val="clear" w:color="auto" w:fill="FFFFFF"/>
        </w:rPr>
        <w:t>“4.</w:t>
      </w:r>
      <w:r w:rsidRPr="006B7462">
        <w:rPr>
          <w:rFonts w:ascii="Times New Roman" w:hAnsi="Times New Roman" w:cs="Times New Roman"/>
          <w:i/>
          <w:iCs/>
          <w:color w:val="000000"/>
          <w:shd w:val="clear" w:color="auto" w:fill="FFFFFF"/>
        </w:rPr>
        <w:tab/>
        <w:t>Establecer responsabilidades, prohibiciones y sanciones por el incumplimiento de disposiciones en materia de gestión integral del riesgo de desastres”.</w:t>
      </w:r>
    </w:p>
    <w:p w14:paraId="11042B43" w14:textId="77777777" w:rsidR="00835DA0" w:rsidRDefault="00835DA0" w:rsidP="00835DA0">
      <w:pPr>
        <w:spacing w:line="276" w:lineRule="auto"/>
        <w:ind w:left="360"/>
        <w:jc w:val="both"/>
        <w:rPr>
          <w:rFonts w:ascii="Times New Roman" w:hAnsi="Times New Roman" w:cs="Times New Roman"/>
          <w:color w:val="000000"/>
          <w:shd w:val="clear" w:color="auto" w:fill="FFFFFF"/>
        </w:rPr>
      </w:pPr>
    </w:p>
    <w:p w14:paraId="2DF0A66E" w14:textId="32FB68CF" w:rsidR="00975240" w:rsidRPr="006B7462"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 xml:space="preserve">El texto citado conceptualiza un régimen sancionatorio. El régimen sancionatorio es un conjunto de normas, reglas y procedimientos a aplicar en caso de incumplimiento de una norma establecida. El objetivo de este régimen es asegurar el cumplimiento de las leyes y proteger los derechos e intereses de las personas y organizaciones. En general, el régimen sancionatorio puede contemplar diversas sanciones. La aplicación de sanciones </w:t>
      </w:r>
      <w:r w:rsidRPr="006B7462">
        <w:rPr>
          <w:rFonts w:ascii="Times New Roman" w:hAnsi="Times New Roman" w:cs="Times New Roman"/>
          <w:color w:val="000000"/>
          <w:shd w:val="clear" w:color="auto" w:fill="FFFFFF"/>
        </w:rPr>
        <w:lastRenderedPageBreak/>
        <w:t>es importante porque disuade a las personas y organizaciones de infringir las leyes y, por lo tanto, reduce el riesgo de daños a terceros y a la sociedad en general. Sin embargo, el régimen sancionatorio debe ser equilibrado y proporcional a la gravedad de la infracción o violación, y garantizar el debido proceso y los derechos fundamentales de las personas involucradas.</w:t>
      </w:r>
      <w:r w:rsidR="00835DA0">
        <w:rPr>
          <w:rFonts w:ascii="Times New Roman" w:hAnsi="Times New Roman" w:cs="Times New Roman"/>
          <w:color w:val="000000"/>
          <w:shd w:val="clear" w:color="auto" w:fill="FFFFFF"/>
        </w:rPr>
        <w:t xml:space="preserve"> </w:t>
      </w:r>
      <w:r w:rsidRPr="006B7462">
        <w:rPr>
          <w:rFonts w:ascii="Times New Roman" w:hAnsi="Times New Roman" w:cs="Times New Roman"/>
          <w:color w:val="000000"/>
          <w:shd w:val="clear" w:color="auto" w:fill="FFFFFF"/>
        </w:rPr>
        <w:t>Por eso proponemos que el numeral 4. diga lo siguiente:</w:t>
      </w:r>
    </w:p>
    <w:p w14:paraId="35E397B9" w14:textId="77777777" w:rsidR="00835DA0" w:rsidRDefault="00835DA0" w:rsidP="00835DA0">
      <w:pPr>
        <w:spacing w:line="276" w:lineRule="auto"/>
        <w:ind w:left="360"/>
        <w:jc w:val="both"/>
        <w:rPr>
          <w:rFonts w:ascii="Times New Roman" w:hAnsi="Times New Roman" w:cs="Times New Roman"/>
          <w:color w:val="000000"/>
          <w:shd w:val="clear" w:color="auto" w:fill="FFFFFF"/>
        </w:rPr>
      </w:pPr>
    </w:p>
    <w:p w14:paraId="3CA40075" w14:textId="71F09727" w:rsidR="00CC1344" w:rsidRPr="006B7462"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w:t>
      </w:r>
      <w:r w:rsidRPr="006B7462">
        <w:rPr>
          <w:rFonts w:ascii="Times New Roman" w:hAnsi="Times New Roman" w:cs="Times New Roman"/>
          <w:i/>
          <w:iCs/>
          <w:color w:val="000000"/>
          <w:shd w:val="clear" w:color="auto" w:fill="FFFFFF"/>
        </w:rPr>
        <w:t>4. Establecer el régimen sancionatorio en materia de gestión integral del riesgo de desastres.</w:t>
      </w:r>
      <w:r w:rsidRPr="006B7462">
        <w:rPr>
          <w:rFonts w:ascii="Times New Roman" w:hAnsi="Times New Roman" w:cs="Times New Roman"/>
          <w:color w:val="000000"/>
          <w:shd w:val="clear" w:color="auto" w:fill="FFFFFF"/>
        </w:rPr>
        <w:t>”</w:t>
      </w:r>
    </w:p>
    <w:p w14:paraId="255FFF14" w14:textId="77777777" w:rsidR="00CC1344" w:rsidRPr="006B7462" w:rsidRDefault="00CC1344" w:rsidP="006B7462">
      <w:pPr>
        <w:spacing w:line="276" w:lineRule="auto"/>
        <w:jc w:val="both"/>
        <w:rPr>
          <w:rFonts w:ascii="Times New Roman" w:hAnsi="Times New Roman" w:cs="Times New Roman"/>
          <w:color w:val="000000"/>
          <w:shd w:val="clear" w:color="auto" w:fill="FFFFFF"/>
        </w:rPr>
      </w:pPr>
    </w:p>
    <w:p w14:paraId="61CD0315" w14:textId="74FD6C36"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 xml:space="preserve">En el numeral 3. del artículo cuarto del proyecto de Ley se establece que: </w:t>
      </w:r>
    </w:p>
    <w:p w14:paraId="10FC1DD0" w14:textId="77777777" w:rsidR="00975240" w:rsidRPr="006B7462" w:rsidRDefault="00975240" w:rsidP="00835DA0">
      <w:pPr>
        <w:spacing w:line="276" w:lineRule="auto"/>
        <w:ind w:left="360"/>
        <w:jc w:val="both"/>
        <w:rPr>
          <w:rFonts w:ascii="Times New Roman" w:hAnsi="Times New Roman" w:cs="Times New Roman"/>
          <w:i/>
          <w:iCs/>
          <w:color w:val="000000"/>
          <w:shd w:val="clear" w:color="auto" w:fill="FFFFFF"/>
        </w:rPr>
      </w:pPr>
      <w:r w:rsidRPr="006B7462">
        <w:rPr>
          <w:rFonts w:ascii="Times New Roman" w:hAnsi="Times New Roman" w:cs="Times New Roman"/>
          <w:i/>
          <w:iCs/>
          <w:color w:val="000000"/>
          <w:shd w:val="clear" w:color="auto" w:fill="FFFFFF"/>
        </w:rPr>
        <w:t xml:space="preserve">“Descentralización </w:t>
      </w:r>
      <w:proofErr w:type="gramStart"/>
      <w:r w:rsidRPr="006B7462">
        <w:rPr>
          <w:rFonts w:ascii="Times New Roman" w:hAnsi="Times New Roman" w:cs="Times New Roman"/>
          <w:i/>
          <w:iCs/>
          <w:color w:val="000000"/>
          <w:shd w:val="clear" w:color="auto" w:fill="FFFFFF"/>
        </w:rPr>
        <w:t>subsidiaria.-</w:t>
      </w:r>
      <w:proofErr w:type="gramEnd"/>
      <w:r w:rsidRPr="006B7462">
        <w:rPr>
          <w:rFonts w:ascii="Times New Roman" w:hAnsi="Times New Roman" w:cs="Times New Roman"/>
          <w:i/>
          <w:iCs/>
          <w:color w:val="000000"/>
          <w:shd w:val="clear" w:color="auto" w:fill="FFFFFF"/>
        </w:rPr>
        <w:t xml:space="preserve"> Los riesgos se gestionan desde el Estado en aplicación del principio constitucional de descentralización subsidiaria, que implica la responsabilidad directa de los niveles de gobierno y regímenes especiales dentro de su ámbito o jurisdicción geográfica. Cuando sus capacidades para la gestión del riesgo de desastres sean insuficientes, las instancias de mayor ámbito territorial y mayor capacidad técnica y financiera brindarán el apoyo necesario con respeto a su autoridad en el territorio y sin relevarlos de su responsabilidad”. </w:t>
      </w:r>
    </w:p>
    <w:p w14:paraId="7C71A38C" w14:textId="77777777" w:rsidR="00835DA0" w:rsidRDefault="00835DA0" w:rsidP="006B7462">
      <w:pPr>
        <w:spacing w:line="276" w:lineRule="auto"/>
        <w:jc w:val="both"/>
        <w:rPr>
          <w:rFonts w:ascii="Times New Roman" w:hAnsi="Times New Roman" w:cs="Times New Roman"/>
          <w:color w:val="000000"/>
          <w:shd w:val="clear" w:color="auto" w:fill="FFFFFF"/>
        </w:rPr>
      </w:pPr>
    </w:p>
    <w:p w14:paraId="33107E98" w14:textId="7740650D" w:rsidR="00975240"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Dicho texto tiene mucha similitud con el artículo 390 de la Constitución de la República del Ecuador que dice:</w:t>
      </w:r>
    </w:p>
    <w:p w14:paraId="388CE952" w14:textId="77777777" w:rsidR="00835DA0" w:rsidRPr="006B7462" w:rsidRDefault="00835DA0" w:rsidP="00835DA0">
      <w:pPr>
        <w:spacing w:line="276" w:lineRule="auto"/>
        <w:ind w:left="360"/>
        <w:jc w:val="both"/>
        <w:rPr>
          <w:rFonts w:ascii="Times New Roman" w:hAnsi="Times New Roman" w:cs="Times New Roman"/>
          <w:color w:val="000000"/>
          <w:shd w:val="clear" w:color="auto" w:fill="FFFFFF"/>
        </w:rPr>
      </w:pPr>
    </w:p>
    <w:p w14:paraId="1AD55261" w14:textId="77777777" w:rsidR="00975240" w:rsidRPr="006B7462"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i/>
          <w:iCs/>
          <w:color w:val="000000"/>
          <w:shd w:val="clear" w:color="auto" w:fill="FFFFFF"/>
        </w:rPr>
        <w:t>“Art. 390</w:t>
      </w:r>
      <w:r w:rsidRPr="006B7462">
        <w:rPr>
          <w:rFonts w:ascii="Times New Roman" w:hAnsi="Times New Roman" w:cs="Times New Roman"/>
          <w:i/>
          <w:iCs/>
          <w:color w:val="000000"/>
          <w:u w:val="single"/>
          <w:shd w:val="clear" w:color="auto" w:fill="FFFFFF"/>
        </w:rPr>
        <w:t>.- Los riesgos se gestionarán bajo el principio de descentralización subsidiaria, que implicará la responsabilidad directa de las instituciones dentro de su ámbito geográfico.</w:t>
      </w:r>
      <w:r w:rsidRPr="006B7462">
        <w:rPr>
          <w:rFonts w:ascii="Times New Roman" w:hAnsi="Times New Roman" w:cs="Times New Roman"/>
          <w:i/>
          <w:iCs/>
          <w:color w:val="000000"/>
          <w:shd w:val="clear" w:color="auto" w:fill="FFFFFF"/>
        </w:rPr>
        <w:t xml:space="preserve"> Cuando sus capacidades para la gestión del riesgo sean insuficientes, las instancias de mayor ámbito territorial y mayor capacidad técnica y financiera brindarán el apoyo necesario con respeto a su autoridad en el territorio y sin relevarlos de su responsabilidad”. </w:t>
      </w:r>
      <w:r w:rsidRPr="006B7462">
        <w:rPr>
          <w:rFonts w:ascii="Times New Roman" w:hAnsi="Times New Roman" w:cs="Times New Roman"/>
          <w:color w:val="000000"/>
          <w:shd w:val="clear" w:color="auto" w:fill="FFFFFF"/>
        </w:rPr>
        <w:t>Lo subrayado me pertenece.</w:t>
      </w:r>
    </w:p>
    <w:p w14:paraId="71EA53A2" w14:textId="77777777" w:rsidR="00835DA0" w:rsidRDefault="00835DA0" w:rsidP="00835DA0">
      <w:pPr>
        <w:spacing w:line="276" w:lineRule="auto"/>
        <w:ind w:firstLine="360"/>
        <w:jc w:val="both"/>
        <w:rPr>
          <w:rFonts w:ascii="Times New Roman" w:hAnsi="Times New Roman" w:cs="Times New Roman"/>
          <w:color w:val="000000"/>
          <w:shd w:val="clear" w:color="auto" w:fill="FFFFFF"/>
        </w:rPr>
      </w:pPr>
    </w:p>
    <w:p w14:paraId="04C61FD2" w14:textId="10DFB9DF" w:rsidR="00975240"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Como observamos el proyecto de Ley se limita hacer una copia textual artículo constitucional en mención, al respecto, complementariamente el Código Orgánico de Organización Territorial (en adelante COOTAD) en el literal d, de su artículo 3 menciona:</w:t>
      </w:r>
    </w:p>
    <w:p w14:paraId="5E4336CC" w14:textId="77777777" w:rsidR="00835DA0" w:rsidRPr="006B7462" w:rsidRDefault="00835DA0" w:rsidP="00835DA0">
      <w:pPr>
        <w:spacing w:line="276" w:lineRule="auto"/>
        <w:ind w:left="360"/>
        <w:jc w:val="both"/>
        <w:rPr>
          <w:rFonts w:ascii="Times New Roman" w:hAnsi="Times New Roman" w:cs="Times New Roman"/>
          <w:color w:val="000000"/>
          <w:shd w:val="clear" w:color="auto" w:fill="FFFFFF"/>
        </w:rPr>
      </w:pPr>
    </w:p>
    <w:p w14:paraId="3FBF60D4" w14:textId="77777777" w:rsidR="00975240" w:rsidRPr="006B7462" w:rsidRDefault="00975240" w:rsidP="00835DA0">
      <w:pPr>
        <w:spacing w:line="276" w:lineRule="auto"/>
        <w:ind w:left="360"/>
        <w:jc w:val="both"/>
        <w:rPr>
          <w:rFonts w:ascii="Times New Roman" w:hAnsi="Times New Roman" w:cs="Times New Roman"/>
          <w:i/>
          <w:iCs/>
          <w:color w:val="000000"/>
          <w:shd w:val="clear" w:color="auto" w:fill="FFFFFF"/>
        </w:rPr>
      </w:pPr>
      <w:r w:rsidRPr="006B7462">
        <w:rPr>
          <w:rFonts w:ascii="Times New Roman" w:hAnsi="Times New Roman" w:cs="Times New Roman"/>
          <w:i/>
          <w:iCs/>
          <w:color w:val="000000"/>
          <w:shd w:val="clear" w:color="auto" w:fill="FFFFFF"/>
        </w:rPr>
        <w:t>“</w:t>
      </w:r>
      <w:hyperlink r:id="rId11" w:history="1">
        <w:r w:rsidRPr="006B7462">
          <w:rPr>
            <w:rFonts w:ascii="Times New Roman" w:hAnsi="Times New Roman" w:cs="Times New Roman"/>
            <w:i/>
            <w:iCs/>
            <w:color w:val="000000"/>
            <w:shd w:val="clear" w:color="auto" w:fill="FFFFFF"/>
          </w:rPr>
          <w:t>Art. 3.-</w:t>
        </w:r>
      </w:hyperlink>
      <w:r w:rsidRPr="006B7462">
        <w:rPr>
          <w:rFonts w:ascii="Times New Roman" w:hAnsi="Times New Roman" w:cs="Times New Roman"/>
          <w:i/>
          <w:iCs/>
          <w:color w:val="000000"/>
          <w:shd w:val="clear" w:color="auto" w:fill="FFFFFF"/>
        </w:rPr>
        <w:t> </w:t>
      </w:r>
      <w:proofErr w:type="gramStart"/>
      <w:r w:rsidRPr="006B7462">
        <w:rPr>
          <w:rFonts w:ascii="Times New Roman" w:hAnsi="Times New Roman" w:cs="Times New Roman"/>
          <w:i/>
          <w:iCs/>
          <w:color w:val="000000"/>
          <w:shd w:val="clear" w:color="auto" w:fill="FFFFFF"/>
        </w:rPr>
        <w:t>Principios.-</w:t>
      </w:r>
      <w:proofErr w:type="gramEnd"/>
      <w:r w:rsidRPr="006B7462">
        <w:rPr>
          <w:rFonts w:ascii="Times New Roman" w:hAnsi="Times New Roman" w:cs="Times New Roman"/>
          <w:i/>
          <w:iCs/>
          <w:color w:val="000000"/>
          <w:shd w:val="clear" w:color="auto" w:fill="FFFFFF"/>
        </w:rPr>
        <w:t> El ejercicio de la autoridad y las potestades públicas de los gobiernos autónomos descentralizados se regirán por los siguientes principios: (…)</w:t>
      </w:r>
    </w:p>
    <w:p w14:paraId="2BF27EEE" w14:textId="7FA7C798" w:rsidR="00975240" w:rsidRPr="006B7462" w:rsidRDefault="00975240" w:rsidP="00835DA0">
      <w:pPr>
        <w:spacing w:line="276" w:lineRule="auto"/>
        <w:ind w:left="360"/>
        <w:jc w:val="both"/>
        <w:rPr>
          <w:rFonts w:ascii="Times New Roman" w:hAnsi="Times New Roman" w:cs="Times New Roman"/>
          <w:i/>
          <w:iCs/>
          <w:color w:val="000000"/>
          <w:shd w:val="clear" w:color="auto" w:fill="FFFFFF"/>
        </w:rPr>
      </w:pPr>
      <w:r w:rsidRPr="006B7462">
        <w:rPr>
          <w:rFonts w:ascii="Times New Roman" w:hAnsi="Times New Roman" w:cs="Times New Roman"/>
          <w:i/>
          <w:iCs/>
          <w:color w:val="000000"/>
          <w:shd w:val="clear" w:color="auto" w:fill="FFFFFF"/>
        </w:rPr>
        <w:lastRenderedPageBreak/>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r w:rsidRPr="006B7462">
        <w:rPr>
          <w:rFonts w:ascii="Times New Roman" w:hAnsi="Times New Roman" w:cs="Times New Roman"/>
          <w:i/>
          <w:iCs/>
          <w:color w:val="000000"/>
          <w:shd w:val="clear" w:color="auto" w:fill="FFFFFF"/>
        </w:rPr>
        <w:br/>
      </w:r>
      <w:r w:rsidRPr="006B7462">
        <w:rPr>
          <w:rFonts w:ascii="Times New Roman" w:hAnsi="Times New Roman" w:cs="Times New Roman"/>
          <w:i/>
          <w:iCs/>
          <w:color w:val="000000"/>
          <w:shd w:val="clear" w:color="auto" w:fill="FFFFFF"/>
        </w:rPr>
        <w:b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r w:rsidRPr="006B7462">
        <w:rPr>
          <w:rFonts w:ascii="Times New Roman" w:hAnsi="Times New Roman" w:cs="Times New Roman"/>
          <w:i/>
          <w:iCs/>
          <w:color w:val="000000"/>
          <w:shd w:val="clear" w:color="auto" w:fill="FFFFFF"/>
        </w:rPr>
        <w:br/>
      </w:r>
      <w:r w:rsidRPr="006B7462">
        <w:rPr>
          <w:rFonts w:ascii="Times New Roman" w:hAnsi="Times New Roman" w:cs="Times New Roman"/>
          <w:i/>
          <w:iCs/>
          <w:color w:val="000000"/>
          <w:shd w:val="clear" w:color="auto" w:fill="FFFFFF"/>
        </w:rPr>
        <w:br/>
        <w:t xml:space="preserve">Se admitirá el ejercicio supletorio y temporal de competencias por otro nivel de gobierno en caso de deficiencias, de omisión, de desastres naturales o de paralizaciones comprobadas en la gestión, conforme el procedimiento establecido en este Código”. </w:t>
      </w:r>
    </w:p>
    <w:p w14:paraId="62A0FCFD" w14:textId="77777777" w:rsidR="000A7137" w:rsidRPr="006B7462" w:rsidRDefault="000A7137" w:rsidP="006B7462">
      <w:pPr>
        <w:spacing w:line="276" w:lineRule="auto"/>
        <w:jc w:val="both"/>
        <w:rPr>
          <w:rFonts w:ascii="Times New Roman" w:hAnsi="Times New Roman" w:cs="Times New Roman"/>
          <w:i/>
          <w:iCs/>
          <w:color w:val="000000"/>
          <w:shd w:val="clear" w:color="auto" w:fill="FFFFFF"/>
        </w:rPr>
      </w:pPr>
    </w:p>
    <w:p w14:paraId="10FC491B" w14:textId="55166FF8" w:rsidR="00975240" w:rsidRPr="006B7462"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El COOTAD establece que el gobierno central no ejercerá competencias que puedan ser ejercidas eficientemente por los niveles de gobierno más cercanos a la población, esto tiene relación con el artículo 112</w:t>
      </w:r>
      <w:r w:rsidRPr="006B7462">
        <w:rPr>
          <w:rFonts w:ascii="Times New Roman" w:hAnsi="Times New Roman" w:cs="Times New Roman"/>
          <w:i/>
          <w:iCs/>
          <w:color w:val="000000"/>
          <w:shd w:val="clear" w:color="auto" w:fill="FFFFFF"/>
        </w:rPr>
        <w:t xml:space="preserve"> ibidem </w:t>
      </w:r>
      <w:r w:rsidRPr="006B7462">
        <w:rPr>
          <w:rFonts w:ascii="Times New Roman" w:hAnsi="Times New Roman" w:cs="Times New Roman"/>
          <w:color w:val="000000"/>
          <w:shd w:val="clear" w:color="auto" w:fill="FFFFFF"/>
        </w:rPr>
        <w:t>que dice:</w:t>
      </w:r>
    </w:p>
    <w:p w14:paraId="58D252CF" w14:textId="77777777" w:rsidR="000A7137" w:rsidRPr="006B7462" w:rsidRDefault="000A7137" w:rsidP="006B7462">
      <w:pPr>
        <w:spacing w:line="276" w:lineRule="auto"/>
        <w:jc w:val="both"/>
        <w:rPr>
          <w:rFonts w:ascii="Times New Roman" w:hAnsi="Times New Roman" w:cs="Times New Roman"/>
          <w:color w:val="000000"/>
          <w:shd w:val="clear" w:color="auto" w:fill="FFFFFF"/>
        </w:rPr>
      </w:pPr>
    </w:p>
    <w:p w14:paraId="398D3FB7" w14:textId="77777777" w:rsidR="00975240" w:rsidRPr="006B7462" w:rsidRDefault="00975240" w:rsidP="00835DA0">
      <w:pPr>
        <w:spacing w:line="276" w:lineRule="auto"/>
        <w:ind w:left="360"/>
        <w:jc w:val="both"/>
        <w:rPr>
          <w:rFonts w:ascii="Times New Roman" w:hAnsi="Times New Roman" w:cs="Times New Roman"/>
          <w:i/>
          <w:iCs/>
          <w:color w:val="000000"/>
          <w:shd w:val="clear" w:color="auto" w:fill="FFFFFF"/>
        </w:rPr>
      </w:pPr>
      <w:r w:rsidRPr="006B7462">
        <w:rPr>
          <w:rFonts w:ascii="Times New Roman" w:hAnsi="Times New Roman" w:cs="Times New Roman"/>
          <w:i/>
          <w:iCs/>
          <w:color w:val="000000"/>
          <w:shd w:val="clear" w:color="auto" w:fill="FFFFFF"/>
        </w:rPr>
        <w:t xml:space="preserve">“Art. 112.- Sectores </w:t>
      </w:r>
      <w:proofErr w:type="gramStart"/>
      <w:r w:rsidRPr="006B7462">
        <w:rPr>
          <w:rFonts w:ascii="Times New Roman" w:hAnsi="Times New Roman" w:cs="Times New Roman"/>
          <w:i/>
          <w:iCs/>
          <w:color w:val="000000"/>
          <w:shd w:val="clear" w:color="auto" w:fill="FFFFFF"/>
        </w:rPr>
        <w:t>comunes.-</w:t>
      </w:r>
      <w:proofErr w:type="gramEnd"/>
      <w:r w:rsidRPr="006B7462">
        <w:rPr>
          <w:rFonts w:ascii="Times New Roman" w:hAnsi="Times New Roman" w:cs="Times New Roman"/>
          <w:i/>
          <w:iCs/>
          <w:color w:val="000000"/>
          <w:shd w:val="clear" w:color="auto" w:fill="FFFFFF"/>
        </w:rPr>
        <w:t xml:space="preserve"> Son todos los demás sectores de responsabilidad del Estado, susceptibles de mayor o menor nivel de descentralización y desconcentración, de acuerdo con el principio de subsidiariedad y la naturaleza de los servicios públicos y actividades a los que estos se refieren”. </w:t>
      </w:r>
    </w:p>
    <w:p w14:paraId="5B9B717C" w14:textId="77777777" w:rsidR="00835DA0" w:rsidRDefault="00835DA0" w:rsidP="00835DA0">
      <w:pPr>
        <w:spacing w:line="276" w:lineRule="auto"/>
        <w:ind w:firstLine="360"/>
        <w:jc w:val="both"/>
        <w:rPr>
          <w:rFonts w:ascii="Times New Roman" w:hAnsi="Times New Roman" w:cs="Times New Roman"/>
          <w:color w:val="000000"/>
          <w:shd w:val="clear" w:color="auto" w:fill="FFFFFF"/>
        </w:rPr>
      </w:pPr>
    </w:p>
    <w:p w14:paraId="7AD21E14" w14:textId="539A2572" w:rsidR="00975240" w:rsidRPr="006B7462"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Entonces debemos entender que, este principio constitucional, prevé que la gestión de riesgos será subsidiaria, además que esta competencia es concurrente de acuerdo al Art. 140 del COOTAD, por lo tanto su regulación debe estar establecida en la norma, debe indicarse como y cuando operará, además se debe establecer la responsabilidad de los GAD así como los recursos que corresponden a los GAD por esta gestión mencionada y por supuesto la participación del Consejo Nacional de Competencias (CNC).</w:t>
      </w:r>
    </w:p>
    <w:p w14:paraId="78F6B526" w14:textId="77777777" w:rsidR="00975240" w:rsidRPr="006B7462" w:rsidRDefault="00975240" w:rsidP="006B7462">
      <w:pPr>
        <w:spacing w:line="276" w:lineRule="auto"/>
        <w:jc w:val="both"/>
        <w:rPr>
          <w:rFonts w:ascii="Times New Roman" w:hAnsi="Times New Roman" w:cs="Times New Roman"/>
          <w:b/>
          <w:bCs/>
          <w:color w:val="000000"/>
          <w:shd w:val="clear" w:color="auto" w:fill="FFFFFF"/>
        </w:rPr>
      </w:pPr>
    </w:p>
    <w:p w14:paraId="69D8D3DC" w14:textId="755D918A"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En el numeral 8 del artículo 4 de la propuesta legislativa consta:</w:t>
      </w:r>
    </w:p>
    <w:p w14:paraId="3359818A" w14:textId="77777777" w:rsidR="000A7137" w:rsidRPr="006B7462" w:rsidRDefault="000A7137" w:rsidP="006B7462">
      <w:pPr>
        <w:spacing w:line="276" w:lineRule="auto"/>
        <w:jc w:val="both"/>
        <w:rPr>
          <w:rFonts w:ascii="Times New Roman" w:hAnsi="Times New Roman" w:cs="Times New Roman"/>
          <w:color w:val="000000"/>
          <w:shd w:val="clear" w:color="auto" w:fill="FFFFFF"/>
        </w:rPr>
      </w:pPr>
    </w:p>
    <w:p w14:paraId="3E447CA8" w14:textId="0BCB6B1F" w:rsidR="00975240" w:rsidRPr="006B7462"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w:t>
      </w:r>
      <w:r w:rsidRPr="006B7462">
        <w:rPr>
          <w:rFonts w:ascii="Times New Roman" w:hAnsi="Times New Roman" w:cs="Times New Roman"/>
          <w:i/>
          <w:iCs/>
          <w:color w:val="000000"/>
          <w:shd w:val="clear" w:color="auto" w:fill="FFFFFF"/>
        </w:rPr>
        <w:t>8.</w:t>
      </w:r>
      <w:r w:rsidRPr="006B7462">
        <w:rPr>
          <w:rFonts w:ascii="Times New Roman" w:hAnsi="Times New Roman" w:cs="Times New Roman"/>
          <w:i/>
          <w:iCs/>
          <w:color w:val="000000"/>
          <w:shd w:val="clear" w:color="auto" w:fill="FFFFFF"/>
        </w:rPr>
        <w:tab/>
        <w:t xml:space="preserve">Equidad de género.-. En todos los casos se implementarán acciones concretas para eliminar las barreras que permitan el acceso de bienes, servicios, </w:t>
      </w:r>
      <w:proofErr w:type="gramStart"/>
      <w:r w:rsidRPr="006B7462">
        <w:rPr>
          <w:rFonts w:ascii="Times New Roman" w:hAnsi="Times New Roman" w:cs="Times New Roman"/>
          <w:i/>
          <w:iCs/>
          <w:color w:val="000000"/>
          <w:shd w:val="clear" w:color="auto" w:fill="FFFFFF"/>
        </w:rPr>
        <w:t>participación activa</w:t>
      </w:r>
      <w:proofErr w:type="gramEnd"/>
      <w:r w:rsidRPr="006B7462">
        <w:rPr>
          <w:rFonts w:ascii="Times New Roman" w:hAnsi="Times New Roman" w:cs="Times New Roman"/>
          <w:i/>
          <w:iCs/>
          <w:color w:val="000000"/>
          <w:shd w:val="clear" w:color="auto" w:fill="FFFFFF"/>
        </w:rPr>
        <w:t xml:space="preserve"> </w:t>
      </w:r>
      <w:r w:rsidRPr="006B7462">
        <w:rPr>
          <w:rFonts w:ascii="Times New Roman" w:hAnsi="Times New Roman" w:cs="Times New Roman"/>
          <w:i/>
          <w:iCs/>
          <w:color w:val="000000"/>
          <w:shd w:val="clear" w:color="auto" w:fill="FFFFFF"/>
        </w:rPr>
        <w:lastRenderedPageBreak/>
        <w:t>de mujeres, niñas, adolescentes, personas LGBTIQ+ en la asistencia humanitaria. Este principio orientará las acciones para evitar discriminación</w:t>
      </w:r>
      <w:r w:rsidRPr="006B7462">
        <w:rPr>
          <w:rFonts w:ascii="Times New Roman" w:hAnsi="Times New Roman" w:cs="Times New Roman"/>
          <w:color w:val="000000"/>
          <w:shd w:val="clear" w:color="auto" w:fill="FFFFFF"/>
        </w:rPr>
        <w:t>”.</w:t>
      </w:r>
    </w:p>
    <w:p w14:paraId="15D92B87" w14:textId="77777777" w:rsidR="000A7137" w:rsidRPr="006B7462" w:rsidRDefault="000A7137" w:rsidP="006B7462">
      <w:pPr>
        <w:spacing w:line="276" w:lineRule="auto"/>
        <w:jc w:val="both"/>
        <w:rPr>
          <w:rFonts w:ascii="Times New Roman" w:hAnsi="Times New Roman" w:cs="Times New Roman"/>
          <w:color w:val="000000"/>
          <w:shd w:val="clear" w:color="auto" w:fill="FFFFFF"/>
        </w:rPr>
      </w:pPr>
    </w:p>
    <w:p w14:paraId="646F1BC9" w14:textId="47679469" w:rsidR="00975240" w:rsidRPr="006B7462"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 xml:space="preserve">Consideramos que la redacción puede ser revisada, para lo cual proponemos el siguiente texto: </w:t>
      </w:r>
    </w:p>
    <w:p w14:paraId="6BB56D17" w14:textId="77777777" w:rsidR="000A7137" w:rsidRPr="006B7462" w:rsidRDefault="000A7137" w:rsidP="006B7462">
      <w:pPr>
        <w:spacing w:line="276" w:lineRule="auto"/>
        <w:jc w:val="both"/>
        <w:rPr>
          <w:rFonts w:ascii="Times New Roman" w:hAnsi="Times New Roman" w:cs="Times New Roman"/>
          <w:color w:val="000000"/>
          <w:shd w:val="clear" w:color="auto" w:fill="FFFFFF"/>
        </w:rPr>
      </w:pPr>
    </w:p>
    <w:p w14:paraId="1589D74C" w14:textId="77777777" w:rsidR="00975240" w:rsidRPr="006B7462" w:rsidRDefault="00975240" w:rsidP="00835DA0">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w:t>
      </w:r>
      <w:r w:rsidRPr="006B7462">
        <w:rPr>
          <w:rFonts w:ascii="Times New Roman" w:hAnsi="Times New Roman" w:cs="Times New Roman"/>
          <w:i/>
          <w:iCs/>
          <w:color w:val="000000"/>
          <w:shd w:val="clear" w:color="auto" w:fill="FFFFFF"/>
        </w:rPr>
        <w:t>Se llevarán a cabo acciones concretas en todos los casos para eliminar cualquier barrera que impida el acceso de bienes, servicios y la participación activa de mujeres, niñas, adolescentes y personas LGBTIQ+ en la asistencia humanitaria. Este principio será la guía para orientar las acciones y evitar cualquier forma de discriminación</w:t>
      </w:r>
      <w:r w:rsidRPr="006B7462">
        <w:rPr>
          <w:rFonts w:ascii="Times New Roman" w:hAnsi="Times New Roman" w:cs="Times New Roman"/>
          <w:color w:val="000000"/>
          <w:shd w:val="clear" w:color="auto" w:fill="FFFFFF"/>
        </w:rPr>
        <w:t>”.</w:t>
      </w:r>
    </w:p>
    <w:p w14:paraId="6CC4D1F4" w14:textId="77777777" w:rsidR="00975240" w:rsidRPr="006B7462" w:rsidRDefault="00975240" w:rsidP="006B7462">
      <w:pPr>
        <w:spacing w:line="276" w:lineRule="auto"/>
        <w:jc w:val="both"/>
        <w:rPr>
          <w:rFonts w:ascii="Times New Roman" w:hAnsi="Times New Roman" w:cs="Times New Roman"/>
          <w:b/>
          <w:bCs/>
          <w:color w:val="000000"/>
          <w:shd w:val="clear" w:color="auto" w:fill="FFFFFF"/>
        </w:rPr>
      </w:pPr>
    </w:p>
    <w:p w14:paraId="641539F3" w14:textId="21A53FC4"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Se sugiere evaluar la pertinencia de mantener el numeral 23 del artículo 5, dado que el artículo 7 aborda la reducción del riesgo de desastres.</w:t>
      </w:r>
    </w:p>
    <w:p w14:paraId="4CA9AFFF" w14:textId="77777777" w:rsidR="004F0D6A" w:rsidRDefault="004F0D6A" w:rsidP="004F0D6A">
      <w:pPr>
        <w:pStyle w:val="Prrafodelista"/>
        <w:spacing w:line="276" w:lineRule="auto"/>
        <w:ind w:left="360"/>
        <w:jc w:val="both"/>
        <w:rPr>
          <w:rFonts w:ascii="Times New Roman" w:hAnsi="Times New Roman" w:cs="Times New Roman"/>
          <w:color w:val="000000"/>
          <w:sz w:val="24"/>
          <w:szCs w:val="24"/>
          <w:shd w:val="clear" w:color="auto" w:fill="FFFFFF"/>
        </w:rPr>
      </w:pPr>
    </w:p>
    <w:p w14:paraId="1D5D1A16" w14:textId="5FC611E7"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Se sugiere evaluar la pertinencia de mantener el numeral 3. del artículo 6 del proyecto legislativo, dado que el artículo 11 aborda la mitigación.</w:t>
      </w:r>
    </w:p>
    <w:p w14:paraId="039C106F" w14:textId="77777777" w:rsidR="004F0D6A" w:rsidRDefault="004F0D6A" w:rsidP="004F0D6A">
      <w:pPr>
        <w:pStyle w:val="Prrafodelista"/>
        <w:spacing w:line="276" w:lineRule="auto"/>
        <w:ind w:left="360"/>
        <w:jc w:val="both"/>
        <w:rPr>
          <w:rFonts w:ascii="Times New Roman" w:hAnsi="Times New Roman" w:cs="Times New Roman"/>
          <w:color w:val="000000"/>
          <w:sz w:val="24"/>
          <w:szCs w:val="24"/>
          <w:shd w:val="clear" w:color="auto" w:fill="FFFFFF"/>
        </w:rPr>
      </w:pPr>
    </w:p>
    <w:p w14:paraId="17BE8CAB" w14:textId="30D201CE"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Sugerimos que los tres últimos incisos del artículo 19 se independicen en un nuevo artículo que podría llevar por título “</w:t>
      </w:r>
      <w:r w:rsidRPr="006B7462">
        <w:rPr>
          <w:rFonts w:ascii="Times New Roman" w:hAnsi="Times New Roman" w:cs="Times New Roman"/>
          <w:i/>
          <w:iCs/>
          <w:color w:val="000000"/>
          <w:sz w:val="24"/>
          <w:szCs w:val="24"/>
          <w:shd w:val="clear" w:color="auto" w:fill="FFFFFF"/>
        </w:rPr>
        <w:t>unidad administrativa de la gestión integral del riesgo de desastres</w:t>
      </w:r>
      <w:r w:rsidRPr="006B7462">
        <w:rPr>
          <w:rFonts w:ascii="Times New Roman" w:hAnsi="Times New Roman" w:cs="Times New Roman"/>
          <w:color w:val="000000"/>
          <w:sz w:val="24"/>
          <w:szCs w:val="24"/>
          <w:shd w:val="clear" w:color="auto" w:fill="FFFFFF"/>
        </w:rPr>
        <w:t>”.</w:t>
      </w:r>
    </w:p>
    <w:p w14:paraId="539FB81B" w14:textId="77777777" w:rsidR="004F0D6A" w:rsidRDefault="004F0D6A" w:rsidP="004F0D6A">
      <w:pPr>
        <w:pStyle w:val="Prrafodelista"/>
        <w:spacing w:line="276" w:lineRule="auto"/>
        <w:ind w:left="360"/>
        <w:jc w:val="both"/>
        <w:rPr>
          <w:rFonts w:ascii="Times New Roman" w:hAnsi="Times New Roman" w:cs="Times New Roman"/>
          <w:color w:val="000000"/>
          <w:sz w:val="24"/>
          <w:szCs w:val="24"/>
          <w:shd w:val="clear" w:color="auto" w:fill="FFFFFF"/>
        </w:rPr>
      </w:pPr>
    </w:p>
    <w:p w14:paraId="04274B53" w14:textId="6BE1E1C8"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El proyecto legislativo introduce el concepto de los comités de operaciones de emergencia, los comités de recuperación y reconstrucción y los comités para la gestión integral del riesgo de desastres, todos de responsabilidad de los GAD y de carácter permanente, pues la misma norma señala que estos comités “</w:t>
      </w:r>
      <w:r w:rsidRPr="006B7462">
        <w:rPr>
          <w:rFonts w:ascii="Times New Roman" w:hAnsi="Times New Roman" w:cs="Times New Roman"/>
          <w:i/>
          <w:iCs/>
          <w:color w:val="000000"/>
          <w:sz w:val="24"/>
          <w:szCs w:val="24"/>
          <w:shd w:val="clear" w:color="auto" w:fill="FFFFFF"/>
        </w:rPr>
        <w:t>brindarán el apoyo necesario a los comités de operaciones de emergencia y comités de reconstrucción que se conformen, cuando sea requerido</w:t>
      </w:r>
      <w:r w:rsidRPr="006B7462">
        <w:rPr>
          <w:rFonts w:ascii="Times New Roman" w:hAnsi="Times New Roman" w:cs="Times New Roman"/>
          <w:color w:val="000000"/>
          <w:sz w:val="24"/>
          <w:szCs w:val="24"/>
          <w:shd w:val="clear" w:color="auto" w:fill="FFFFFF"/>
        </w:rPr>
        <w:t>”.</w:t>
      </w:r>
    </w:p>
    <w:p w14:paraId="72816267" w14:textId="762DE58F" w:rsidR="00975240" w:rsidRPr="006B7462" w:rsidRDefault="00975240" w:rsidP="004F0D6A">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 xml:space="preserve">Así, se evidencia que la propuesta legislativa obliga a los GAD a generar estructura orgánica en sus instituciones, lo cual necesariamente acarrea la inversión de recursos. Por ello, es criterio de esta </w:t>
      </w:r>
      <w:r w:rsidR="00CC1344" w:rsidRPr="006B7462">
        <w:rPr>
          <w:rFonts w:ascii="Times New Roman" w:hAnsi="Times New Roman" w:cs="Times New Roman"/>
          <w:color w:val="000000"/>
          <w:shd w:val="clear" w:color="auto" w:fill="FFFFFF"/>
        </w:rPr>
        <w:t>Dirección</w:t>
      </w:r>
      <w:r w:rsidRPr="006B7462">
        <w:rPr>
          <w:rFonts w:ascii="Times New Roman" w:hAnsi="Times New Roman" w:cs="Times New Roman"/>
          <w:color w:val="000000"/>
          <w:shd w:val="clear" w:color="auto" w:fill="FFFFFF"/>
        </w:rPr>
        <w:t xml:space="preserve"> que el Consejo Nacional de Competencias cuantifique lo expuesto y genere los trámites necesarios para que los GAD reciban los recursos que les permitan ejecutar adecuadamente los distintos lineamientos y disposiciones propias de la propuesta legislativa en mención.</w:t>
      </w:r>
    </w:p>
    <w:p w14:paraId="21186F1C" w14:textId="77777777" w:rsidR="00975240" w:rsidRPr="006B7462" w:rsidRDefault="00975240" w:rsidP="006B7462">
      <w:pPr>
        <w:spacing w:line="276" w:lineRule="auto"/>
        <w:jc w:val="both"/>
        <w:rPr>
          <w:rFonts w:ascii="Times New Roman" w:hAnsi="Times New Roman" w:cs="Times New Roman"/>
          <w:b/>
          <w:bCs/>
          <w:color w:val="000000"/>
          <w:shd w:val="clear" w:color="auto" w:fill="FFFFFF"/>
        </w:rPr>
      </w:pPr>
    </w:p>
    <w:p w14:paraId="68A8EC8C" w14:textId="6816BA0F"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lastRenderedPageBreak/>
        <w:t>El tercer inciso del artículo 37 del proyecto legislativo establece la obligación de los GAD de “</w:t>
      </w:r>
      <w:r w:rsidRPr="006B7462">
        <w:rPr>
          <w:rFonts w:ascii="Times New Roman" w:hAnsi="Times New Roman" w:cs="Times New Roman"/>
          <w:i/>
          <w:iCs/>
          <w:color w:val="000000"/>
          <w:sz w:val="24"/>
          <w:szCs w:val="24"/>
          <w:shd w:val="clear" w:color="auto" w:fill="FFFFFF"/>
        </w:rPr>
        <w:t xml:space="preserve">dotar a </w:t>
      </w:r>
      <w:proofErr w:type="gramStart"/>
      <w:r w:rsidRPr="006B7462">
        <w:rPr>
          <w:rFonts w:ascii="Times New Roman" w:hAnsi="Times New Roman" w:cs="Times New Roman"/>
          <w:i/>
          <w:iCs/>
          <w:color w:val="000000"/>
          <w:sz w:val="24"/>
          <w:szCs w:val="24"/>
          <w:shd w:val="clear" w:color="auto" w:fill="FFFFFF"/>
        </w:rPr>
        <w:t>las voluntarias y voluntarios</w:t>
      </w:r>
      <w:proofErr w:type="gramEnd"/>
      <w:r w:rsidRPr="006B7462">
        <w:rPr>
          <w:rFonts w:ascii="Times New Roman" w:hAnsi="Times New Roman" w:cs="Times New Roman"/>
          <w:i/>
          <w:iCs/>
          <w:color w:val="000000"/>
          <w:sz w:val="24"/>
          <w:szCs w:val="24"/>
          <w:shd w:val="clear" w:color="auto" w:fill="FFFFFF"/>
        </w:rPr>
        <w:t>, entre otros, de insumos, equipos, herramientas necesarias y todo cuanto fortalezca sus capacidades</w:t>
      </w:r>
      <w:r w:rsidRPr="006B7462">
        <w:rPr>
          <w:rFonts w:ascii="Times New Roman" w:hAnsi="Times New Roman" w:cs="Times New Roman"/>
          <w:color w:val="000000"/>
          <w:sz w:val="24"/>
          <w:szCs w:val="24"/>
          <w:shd w:val="clear" w:color="auto" w:fill="FFFFFF"/>
        </w:rPr>
        <w:t>”; al respecto, no sólo que la redacción es no lo suficientemente clara, sino que además se debe considerar que con base en este texto se podrían generar exigencias de parte de personas naturales ajenas al sector público.</w:t>
      </w:r>
    </w:p>
    <w:p w14:paraId="33879CB0" w14:textId="77777777" w:rsidR="00975240" w:rsidRPr="006B7462" w:rsidRDefault="00975240" w:rsidP="004F0D6A">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Se sugiere eliminar dicha obligación y abordar el tema de forma detallada y minuciosa dentro del Reglamento correspondiente.</w:t>
      </w:r>
    </w:p>
    <w:p w14:paraId="16931690" w14:textId="77777777" w:rsidR="00975240" w:rsidRPr="006B7462" w:rsidRDefault="00975240" w:rsidP="006B7462">
      <w:pPr>
        <w:spacing w:line="276" w:lineRule="auto"/>
        <w:jc w:val="both"/>
        <w:rPr>
          <w:rFonts w:ascii="Times New Roman" w:hAnsi="Times New Roman" w:cs="Times New Roman"/>
          <w:b/>
          <w:bCs/>
          <w:color w:val="000000"/>
          <w:shd w:val="clear" w:color="auto" w:fill="FFFFFF"/>
        </w:rPr>
      </w:pPr>
    </w:p>
    <w:p w14:paraId="7492E001" w14:textId="527F4DD6"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En el proyecto legislativo se regula la declaratoria de emergencia y sus efectos; al respecto, los artículos 60.5 y 62.4 señalan que las declaratorias de emergencia habilitan “</w:t>
      </w:r>
      <w:r w:rsidRPr="006B7462">
        <w:rPr>
          <w:rFonts w:ascii="Times New Roman" w:hAnsi="Times New Roman" w:cs="Times New Roman"/>
          <w:i/>
          <w:iCs/>
          <w:color w:val="000000"/>
          <w:sz w:val="24"/>
          <w:szCs w:val="24"/>
          <w:shd w:val="clear" w:color="auto" w:fill="FFFFFF"/>
        </w:rPr>
        <w:t>a todas las entidades del sector público activadas, la formulación y aprobación de las modificaciones presupuestarias dentro y entre grupos de gastos permanentes y no permanentes</w:t>
      </w:r>
      <w:r w:rsidRPr="006B7462">
        <w:rPr>
          <w:rFonts w:ascii="Times New Roman" w:hAnsi="Times New Roman" w:cs="Times New Roman"/>
          <w:color w:val="000000"/>
          <w:sz w:val="24"/>
          <w:szCs w:val="24"/>
          <w:shd w:val="clear" w:color="auto" w:fill="FFFFFF"/>
        </w:rPr>
        <w:t>”, esta disposición no exime a los GAD de la observancia de disposiciones vigentes en el COOTAD respecto de transacciones presupuestarias, por lo que se sugiere eliminar dicho texto.</w:t>
      </w:r>
    </w:p>
    <w:p w14:paraId="4BCB7B0D" w14:textId="77777777" w:rsidR="00975240" w:rsidRPr="006B7462" w:rsidRDefault="00975240" w:rsidP="006B7462">
      <w:pPr>
        <w:spacing w:line="276" w:lineRule="auto"/>
        <w:jc w:val="both"/>
        <w:rPr>
          <w:rFonts w:ascii="Times New Roman" w:hAnsi="Times New Roman" w:cs="Times New Roman"/>
          <w:color w:val="000000"/>
          <w:shd w:val="clear" w:color="auto" w:fill="FFFFFF"/>
        </w:rPr>
      </w:pPr>
    </w:p>
    <w:p w14:paraId="41A87EEC" w14:textId="176AB183"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En el artículo 69 consta la posibilidad de que las entidades del sector público realicen “</w:t>
      </w:r>
      <w:r w:rsidRPr="006B7462">
        <w:rPr>
          <w:rFonts w:ascii="Times New Roman" w:hAnsi="Times New Roman" w:cs="Times New Roman"/>
          <w:i/>
          <w:iCs/>
          <w:color w:val="000000"/>
          <w:sz w:val="24"/>
          <w:szCs w:val="24"/>
          <w:shd w:val="clear" w:color="auto" w:fill="FFFFFF"/>
        </w:rPr>
        <w:t>auditorías internas y externas</w:t>
      </w:r>
      <w:r w:rsidRPr="006B7462">
        <w:rPr>
          <w:rFonts w:ascii="Times New Roman" w:hAnsi="Times New Roman" w:cs="Times New Roman"/>
          <w:color w:val="000000"/>
          <w:sz w:val="24"/>
          <w:szCs w:val="24"/>
          <w:shd w:val="clear" w:color="auto" w:fill="FFFFFF"/>
        </w:rPr>
        <w:t>” de forma periódica; al respecto, sugerimos que dicha disposición sea armonizada con la Ley Orgánica de la Contraloría General del Estado, o se elimine dicho texto.</w:t>
      </w:r>
    </w:p>
    <w:p w14:paraId="315D5B08" w14:textId="77777777" w:rsidR="00975240" w:rsidRPr="006B7462" w:rsidRDefault="00975240" w:rsidP="006B7462">
      <w:pPr>
        <w:spacing w:line="276" w:lineRule="auto"/>
        <w:jc w:val="both"/>
        <w:rPr>
          <w:rFonts w:ascii="Times New Roman" w:hAnsi="Times New Roman" w:cs="Times New Roman"/>
          <w:b/>
          <w:bCs/>
          <w:color w:val="000000"/>
          <w:shd w:val="clear" w:color="auto" w:fill="FFFFFF"/>
        </w:rPr>
      </w:pPr>
    </w:p>
    <w:p w14:paraId="781A079C" w14:textId="6424AE45"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El artículo 78 del proyecto legislativo plantea la obligación de reparar “</w:t>
      </w:r>
      <w:r w:rsidRPr="006B7462">
        <w:rPr>
          <w:rFonts w:ascii="Times New Roman" w:hAnsi="Times New Roman" w:cs="Times New Roman"/>
          <w:i/>
          <w:iCs/>
          <w:color w:val="000000"/>
          <w:sz w:val="24"/>
          <w:szCs w:val="24"/>
          <w:shd w:val="clear" w:color="auto" w:fill="FFFFFF"/>
        </w:rPr>
        <w:t>los daños producidos</w:t>
      </w:r>
      <w:r w:rsidRPr="006B7462">
        <w:rPr>
          <w:rFonts w:ascii="Times New Roman" w:hAnsi="Times New Roman" w:cs="Times New Roman"/>
          <w:color w:val="000000"/>
          <w:sz w:val="24"/>
          <w:szCs w:val="24"/>
          <w:shd w:val="clear" w:color="auto" w:fill="FFFFFF"/>
        </w:rPr>
        <w:t>”; sin embargo, la redacción no cierra la idea planteada, se sugiere eliminar dicho artículo.</w:t>
      </w:r>
    </w:p>
    <w:p w14:paraId="63BAC276" w14:textId="0EC3124B" w:rsidR="00C47F6A" w:rsidRPr="006B7462" w:rsidRDefault="00C47F6A" w:rsidP="006B7462">
      <w:pPr>
        <w:spacing w:line="276" w:lineRule="auto"/>
        <w:jc w:val="both"/>
        <w:rPr>
          <w:rFonts w:ascii="Times New Roman" w:hAnsi="Times New Roman" w:cs="Times New Roman"/>
          <w:color w:val="000000"/>
          <w:shd w:val="clear" w:color="auto" w:fill="FFFFFF"/>
        </w:rPr>
      </w:pPr>
    </w:p>
    <w:p w14:paraId="6CA19086" w14:textId="1AFF5018" w:rsidR="00C47F6A" w:rsidRPr="006B7462" w:rsidRDefault="00C47F6A"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bCs/>
          <w:sz w:val="24"/>
          <w:szCs w:val="24"/>
          <w:lang w:val="es-ES"/>
        </w:rPr>
        <w:t>El fortalecimiento institucional para la gestión de riesgos debería estar a cargo de las agremiaciones de los GAD, como el CONGOPE para el caso de los gobiernos provinciales y no del Consejo</w:t>
      </w:r>
      <w:r w:rsidR="00A70D67">
        <w:rPr>
          <w:rFonts w:ascii="Times New Roman" w:hAnsi="Times New Roman" w:cs="Times New Roman"/>
          <w:bCs/>
          <w:sz w:val="24"/>
          <w:szCs w:val="24"/>
          <w:lang w:val="es-ES"/>
        </w:rPr>
        <w:t xml:space="preserve"> Nacional</w:t>
      </w:r>
      <w:r w:rsidRPr="006B7462">
        <w:rPr>
          <w:rFonts w:ascii="Times New Roman" w:hAnsi="Times New Roman" w:cs="Times New Roman"/>
          <w:bCs/>
          <w:sz w:val="24"/>
          <w:szCs w:val="24"/>
          <w:lang w:val="es-ES"/>
        </w:rPr>
        <w:t xml:space="preserve"> de Competencias</w:t>
      </w:r>
      <w:r w:rsidR="00A70D67">
        <w:rPr>
          <w:rFonts w:ascii="Times New Roman" w:hAnsi="Times New Roman" w:cs="Times New Roman"/>
          <w:bCs/>
          <w:sz w:val="24"/>
          <w:szCs w:val="24"/>
          <w:lang w:val="es-ES"/>
        </w:rPr>
        <w:t xml:space="preserve"> (CNC)</w:t>
      </w:r>
      <w:r w:rsidRPr="006B7462">
        <w:rPr>
          <w:rFonts w:ascii="Times New Roman" w:hAnsi="Times New Roman" w:cs="Times New Roman"/>
          <w:bCs/>
          <w:sz w:val="24"/>
          <w:szCs w:val="24"/>
          <w:lang w:val="es-ES"/>
        </w:rPr>
        <w:t>, dada la especialización de dicha institución.</w:t>
      </w:r>
      <w:r w:rsidR="00381126">
        <w:rPr>
          <w:rFonts w:ascii="Times New Roman" w:hAnsi="Times New Roman" w:cs="Times New Roman"/>
          <w:bCs/>
          <w:sz w:val="24"/>
          <w:szCs w:val="24"/>
          <w:lang w:val="es-ES"/>
        </w:rPr>
        <w:t xml:space="preserve"> Además, se debe considerar que las actividades de fortalecimiento debe</w:t>
      </w:r>
      <w:r w:rsidR="00A70D67">
        <w:rPr>
          <w:rFonts w:ascii="Times New Roman" w:hAnsi="Times New Roman" w:cs="Times New Roman"/>
          <w:bCs/>
          <w:sz w:val="24"/>
          <w:szCs w:val="24"/>
          <w:lang w:val="es-ES"/>
        </w:rPr>
        <w:t>n</w:t>
      </w:r>
      <w:r w:rsidR="00381126">
        <w:rPr>
          <w:rFonts w:ascii="Times New Roman" w:hAnsi="Times New Roman" w:cs="Times New Roman"/>
          <w:bCs/>
          <w:sz w:val="24"/>
          <w:szCs w:val="24"/>
          <w:lang w:val="es-ES"/>
        </w:rPr>
        <w:t xml:space="preserve"> ir de la mano con el ejercicio especializado de competencias, lo cual es un rol que cumplen los órganos asociativos y, por tal motivo, se recomienda que se reconsidere </w:t>
      </w:r>
      <w:r w:rsidR="00A70D67">
        <w:rPr>
          <w:rFonts w:ascii="Times New Roman" w:hAnsi="Times New Roman" w:cs="Times New Roman"/>
          <w:bCs/>
          <w:sz w:val="24"/>
          <w:szCs w:val="24"/>
          <w:lang w:val="es-ES"/>
        </w:rPr>
        <w:t>este planteamiento del proyecto de ley, para que sean estas instituciones las que se encarguen de estas actividades, y no el CNC.</w:t>
      </w:r>
    </w:p>
    <w:p w14:paraId="1A62D122" w14:textId="77777777" w:rsidR="00975240" w:rsidRPr="006B7462" w:rsidRDefault="00975240" w:rsidP="006B7462">
      <w:pPr>
        <w:spacing w:line="276" w:lineRule="auto"/>
        <w:jc w:val="both"/>
        <w:rPr>
          <w:rFonts w:ascii="Times New Roman" w:hAnsi="Times New Roman" w:cs="Times New Roman"/>
          <w:b/>
          <w:bCs/>
          <w:color w:val="000000"/>
          <w:shd w:val="clear" w:color="auto" w:fill="FFFFFF"/>
        </w:rPr>
      </w:pPr>
    </w:p>
    <w:p w14:paraId="19A2F0BF" w14:textId="16D4E9C4" w:rsidR="00975240" w:rsidRPr="006B7462" w:rsidRDefault="00975240" w:rsidP="006B7462">
      <w:pPr>
        <w:pStyle w:val="Prrafodelista"/>
        <w:numPr>
          <w:ilvl w:val="0"/>
          <w:numId w:val="4"/>
        </w:numPr>
        <w:spacing w:line="276" w:lineRule="auto"/>
        <w:jc w:val="both"/>
        <w:rPr>
          <w:rFonts w:ascii="Times New Roman" w:hAnsi="Times New Roman" w:cs="Times New Roman"/>
          <w:color w:val="000000"/>
          <w:sz w:val="24"/>
          <w:szCs w:val="24"/>
          <w:shd w:val="clear" w:color="auto" w:fill="FFFFFF"/>
        </w:rPr>
      </w:pPr>
      <w:r w:rsidRPr="006B7462">
        <w:rPr>
          <w:rFonts w:ascii="Times New Roman" w:hAnsi="Times New Roman" w:cs="Times New Roman"/>
          <w:color w:val="000000"/>
          <w:sz w:val="24"/>
          <w:szCs w:val="24"/>
          <w:shd w:val="clear" w:color="auto" w:fill="FFFFFF"/>
        </w:rPr>
        <w:t>La Disposición Transitoria Tercera otorga el plazo de 240 días para que los GAD armonicen su normativa con el proyecto legislativo; sin embargo, la Presidencia de la República tendrá 180 días para expedir el reglamento correspondiente.</w:t>
      </w:r>
    </w:p>
    <w:p w14:paraId="53F00A9D" w14:textId="3AD417A1" w:rsidR="00C47F6A" w:rsidRPr="006B7462" w:rsidRDefault="00975240" w:rsidP="001F7F2F">
      <w:pPr>
        <w:spacing w:line="276" w:lineRule="auto"/>
        <w:ind w:left="360"/>
        <w:jc w:val="both"/>
        <w:rPr>
          <w:rFonts w:ascii="Times New Roman" w:hAnsi="Times New Roman" w:cs="Times New Roman"/>
          <w:color w:val="000000"/>
          <w:shd w:val="clear" w:color="auto" w:fill="FFFFFF"/>
        </w:rPr>
      </w:pPr>
      <w:r w:rsidRPr="006B7462">
        <w:rPr>
          <w:rFonts w:ascii="Times New Roman" w:hAnsi="Times New Roman" w:cs="Times New Roman"/>
          <w:color w:val="000000"/>
          <w:shd w:val="clear" w:color="auto" w:fill="FFFFFF"/>
        </w:rPr>
        <w:t>En esa línea de ideas, sugerimos considerar que el plazo para el ajuste normativo de los GAD debe contarse desde que la Presidencia de la República expida el reglamento correspondiente, pues solo así los GAD tendrán pleno conocimiento del verdadero alcance del presente proyecto legislativo.</w:t>
      </w:r>
    </w:p>
    <w:p w14:paraId="1AE502A5" w14:textId="77777777" w:rsidR="00975240" w:rsidRDefault="00975240" w:rsidP="006B7462">
      <w:pPr>
        <w:spacing w:line="276" w:lineRule="auto"/>
        <w:jc w:val="both"/>
        <w:rPr>
          <w:rFonts w:ascii="Times New Roman" w:hAnsi="Times New Roman" w:cs="Times New Roman"/>
          <w:color w:val="000000"/>
          <w:shd w:val="clear" w:color="auto" w:fill="FFFFFF"/>
        </w:rPr>
      </w:pPr>
    </w:p>
    <w:p w14:paraId="682C8ACD" w14:textId="3DE029EB" w:rsidR="00057D77" w:rsidRDefault="00057D77" w:rsidP="006B7462">
      <w:pPr>
        <w:spacing w:line="276"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Se solicita y recomienda acoger las propuestas de este órgano asociativo planteadas </w:t>
      </w:r>
      <w:r w:rsidR="00641E4D">
        <w:rPr>
          <w:rFonts w:ascii="Times New Roman" w:hAnsi="Times New Roman" w:cs="Times New Roman"/>
          <w:color w:val="000000"/>
          <w:shd w:val="clear" w:color="auto" w:fill="FFFFFF"/>
        </w:rPr>
        <w:t xml:space="preserve">con la finalidad de regular de una </w:t>
      </w:r>
      <w:r w:rsidR="00885312">
        <w:rPr>
          <w:rFonts w:ascii="Times New Roman" w:hAnsi="Times New Roman" w:cs="Times New Roman"/>
          <w:color w:val="000000"/>
          <w:shd w:val="clear" w:color="auto" w:fill="FFFFFF"/>
        </w:rPr>
        <w:t xml:space="preserve">manera </w:t>
      </w:r>
      <w:r w:rsidR="00641E4D">
        <w:rPr>
          <w:rFonts w:ascii="Times New Roman" w:hAnsi="Times New Roman" w:cs="Times New Roman"/>
          <w:color w:val="000000"/>
          <w:shd w:val="clear" w:color="auto" w:fill="FFFFFF"/>
        </w:rPr>
        <w:t>más adecuada</w:t>
      </w:r>
      <w:r w:rsidR="00885312">
        <w:rPr>
          <w:rFonts w:ascii="Times New Roman" w:hAnsi="Times New Roman" w:cs="Times New Roman"/>
          <w:color w:val="000000"/>
          <w:shd w:val="clear" w:color="auto" w:fill="FFFFFF"/>
        </w:rPr>
        <w:t xml:space="preserve"> los ámbitos que relacionan a los gobiernos provinciales.</w:t>
      </w:r>
    </w:p>
    <w:p w14:paraId="1675BB96" w14:textId="77777777" w:rsidR="00057D77" w:rsidRPr="006B7462" w:rsidRDefault="00057D77" w:rsidP="006B7462">
      <w:pPr>
        <w:spacing w:line="276" w:lineRule="auto"/>
        <w:jc w:val="both"/>
        <w:rPr>
          <w:rFonts w:ascii="Times New Roman" w:hAnsi="Times New Roman" w:cs="Times New Roman"/>
          <w:color w:val="000000"/>
          <w:shd w:val="clear" w:color="auto" w:fill="FFFFFF"/>
        </w:rPr>
      </w:pPr>
    </w:p>
    <w:p w14:paraId="529FD04C" w14:textId="77777777" w:rsidR="00975240" w:rsidRPr="006B7462" w:rsidRDefault="00975240" w:rsidP="006B7462">
      <w:pPr>
        <w:spacing w:line="276" w:lineRule="auto"/>
        <w:jc w:val="both"/>
        <w:rPr>
          <w:rFonts w:ascii="Times New Roman" w:hAnsi="Times New Roman" w:cs="Times New Roman"/>
          <w:color w:val="000000"/>
          <w:shd w:val="clear" w:color="auto" w:fill="FFFFFF"/>
        </w:rPr>
      </w:pPr>
    </w:p>
    <w:p w14:paraId="5806DB29" w14:textId="22F32F1C" w:rsidR="00975240" w:rsidRPr="006B7462" w:rsidRDefault="00975240" w:rsidP="006B7462">
      <w:pPr>
        <w:spacing w:line="276" w:lineRule="auto"/>
        <w:jc w:val="both"/>
        <w:rPr>
          <w:rFonts w:ascii="Times New Roman" w:hAnsi="Times New Roman" w:cs="Times New Roman"/>
          <w:color w:val="000000"/>
          <w:shd w:val="clear" w:color="auto" w:fill="FFFFFF"/>
        </w:rPr>
      </w:pPr>
    </w:p>
    <w:p w14:paraId="6663109F" w14:textId="77777777" w:rsidR="00CC1344" w:rsidRPr="003E48AF" w:rsidRDefault="00CC1344" w:rsidP="003E48AF">
      <w:pPr>
        <w:spacing w:line="276" w:lineRule="auto"/>
        <w:jc w:val="center"/>
        <w:rPr>
          <w:rFonts w:ascii="Times New Roman" w:hAnsi="Times New Roman" w:cs="Times New Roman"/>
          <w:b/>
          <w:bCs/>
          <w:color w:val="000000"/>
          <w:shd w:val="clear" w:color="auto" w:fill="FFFFFF"/>
        </w:rPr>
      </w:pPr>
    </w:p>
    <w:p w14:paraId="1A128EC9" w14:textId="7D09D194" w:rsidR="00975240" w:rsidRPr="003E48AF" w:rsidRDefault="00CC1344" w:rsidP="003E48AF">
      <w:pPr>
        <w:spacing w:line="276" w:lineRule="auto"/>
        <w:jc w:val="center"/>
        <w:rPr>
          <w:rFonts w:ascii="Times New Roman" w:hAnsi="Times New Roman" w:cs="Times New Roman"/>
          <w:b/>
          <w:bCs/>
          <w:color w:val="000000"/>
          <w:shd w:val="clear" w:color="auto" w:fill="FFFFFF"/>
        </w:rPr>
      </w:pPr>
      <w:r w:rsidRPr="003E48AF">
        <w:rPr>
          <w:rFonts w:ascii="Times New Roman" w:hAnsi="Times New Roman" w:cs="Times New Roman"/>
          <w:b/>
          <w:bCs/>
          <w:color w:val="000000"/>
          <w:shd w:val="clear" w:color="auto" w:fill="FFFFFF"/>
        </w:rPr>
        <w:t>Jaime Salazar</w:t>
      </w:r>
    </w:p>
    <w:p w14:paraId="7CBA15DF" w14:textId="48BE8C45" w:rsidR="00CC1344" w:rsidRPr="003E48AF" w:rsidRDefault="00CC1344" w:rsidP="003E48AF">
      <w:pPr>
        <w:spacing w:line="276" w:lineRule="auto"/>
        <w:jc w:val="center"/>
        <w:rPr>
          <w:rFonts w:ascii="Times New Roman" w:hAnsi="Times New Roman" w:cs="Times New Roman"/>
          <w:b/>
          <w:bCs/>
          <w:color w:val="000000"/>
          <w:shd w:val="clear" w:color="auto" w:fill="FFFFFF"/>
        </w:rPr>
      </w:pPr>
      <w:r w:rsidRPr="003E48AF">
        <w:rPr>
          <w:rFonts w:ascii="Times New Roman" w:hAnsi="Times New Roman" w:cs="Times New Roman"/>
          <w:b/>
          <w:bCs/>
          <w:color w:val="000000"/>
          <w:shd w:val="clear" w:color="auto" w:fill="FFFFFF"/>
        </w:rPr>
        <w:t>Director Jurídico</w:t>
      </w:r>
    </w:p>
    <w:p w14:paraId="10E367DB" w14:textId="5461A71C" w:rsidR="001F2963" w:rsidRPr="003E48AF" w:rsidRDefault="003E48AF" w:rsidP="003E48AF">
      <w:pPr>
        <w:spacing w:line="276" w:lineRule="auto"/>
        <w:jc w:val="center"/>
        <w:rPr>
          <w:rFonts w:ascii="Times New Roman" w:hAnsi="Times New Roman" w:cs="Times New Roman"/>
          <w:b/>
          <w:bCs/>
          <w:color w:val="000000"/>
          <w:shd w:val="clear" w:color="auto" w:fill="FFFFFF"/>
        </w:rPr>
      </w:pPr>
      <w:r w:rsidRPr="003E48AF">
        <w:rPr>
          <w:rFonts w:ascii="Times New Roman" w:hAnsi="Times New Roman" w:cs="Times New Roman"/>
          <w:b/>
          <w:bCs/>
          <w:color w:val="000000"/>
          <w:shd w:val="clear" w:color="auto" w:fill="FFFFFF"/>
        </w:rPr>
        <w:t>CONGOPE</w:t>
      </w:r>
    </w:p>
    <w:p w14:paraId="6DEEB25E" w14:textId="77777777" w:rsidR="003E48AF" w:rsidRDefault="003E48AF" w:rsidP="006B7462">
      <w:pPr>
        <w:spacing w:line="276" w:lineRule="auto"/>
        <w:jc w:val="both"/>
        <w:rPr>
          <w:rFonts w:ascii="Times New Roman" w:hAnsi="Times New Roman" w:cs="Times New Roman"/>
          <w:color w:val="000000"/>
          <w:shd w:val="clear" w:color="auto" w:fill="FFFFFF"/>
        </w:rPr>
      </w:pPr>
    </w:p>
    <w:p w14:paraId="7A7232CF" w14:textId="0C03D4B3" w:rsidR="003E48AF" w:rsidRPr="003E48AF" w:rsidRDefault="003E48AF" w:rsidP="006B7462">
      <w:pPr>
        <w:spacing w:line="276" w:lineRule="auto"/>
        <w:jc w:val="both"/>
        <w:rPr>
          <w:rFonts w:ascii="Times New Roman" w:hAnsi="Times New Roman" w:cs="Times New Roman"/>
          <w:i/>
          <w:iCs/>
          <w:color w:val="000000"/>
          <w:sz w:val="20"/>
          <w:szCs w:val="20"/>
          <w:shd w:val="clear" w:color="auto" w:fill="FFFFFF"/>
        </w:rPr>
      </w:pPr>
      <w:r w:rsidRPr="003E48AF">
        <w:rPr>
          <w:rFonts w:ascii="Times New Roman" w:hAnsi="Times New Roman" w:cs="Times New Roman"/>
          <w:i/>
          <w:iCs/>
          <w:color w:val="000000"/>
          <w:sz w:val="20"/>
          <w:szCs w:val="20"/>
          <w:shd w:val="clear" w:color="auto" w:fill="FFFFFF"/>
        </w:rPr>
        <w:t>Elaborado por:</w:t>
      </w:r>
    </w:p>
    <w:p w14:paraId="439217CC" w14:textId="7482AA78" w:rsidR="003E48AF" w:rsidRPr="003E48AF" w:rsidRDefault="003E48AF" w:rsidP="006B7462">
      <w:pPr>
        <w:spacing w:line="276" w:lineRule="auto"/>
        <w:jc w:val="both"/>
        <w:rPr>
          <w:rFonts w:ascii="Times New Roman" w:hAnsi="Times New Roman" w:cs="Times New Roman"/>
          <w:i/>
          <w:iCs/>
          <w:color w:val="000000"/>
          <w:sz w:val="20"/>
          <w:szCs w:val="20"/>
          <w:shd w:val="clear" w:color="auto" w:fill="FFFFFF"/>
        </w:rPr>
      </w:pPr>
      <w:r w:rsidRPr="003E48AF">
        <w:rPr>
          <w:rFonts w:ascii="Times New Roman" w:hAnsi="Times New Roman" w:cs="Times New Roman"/>
          <w:i/>
          <w:iCs/>
          <w:color w:val="000000"/>
          <w:sz w:val="20"/>
          <w:szCs w:val="20"/>
          <w:shd w:val="clear" w:color="auto" w:fill="FFFFFF"/>
        </w:rPr>
        <w:t>Dirección de Planificación y Ordenamiento Territorial</w:t>
      </w:r>
    </w:p>
    <w:p w14:paraId="57AB22B7" w14:textId="77115325" w:rsidR="003E48AF" w:rsidRPr="003E48AF" w:rsidRDefault="003E48AF" w:rsidP="006B7462">
      <w:pPr>
        <w:spacing w:line="276" w:lineRule="auto"/>
        <w:jc w:val="both"/>
        <w:rPr>
          <w:rFonts w:ascii="Times New Roman" w:hAnsi="Times New Roman" w:cs="Times New Roman"/>
          <w:i/>
          <w:iCs/>
          <w:color w:val="000000"/>
          <w:sz w:val="20"/>
          <w:szCs w:val="20"/>
          <w:shd w:val="clear" w:color="auto" w:fill="FFFFFF"/>
        </w:rPr>
      </w:pPr>
      <w:r w:rsidRPr="003E48AF">
        <w:rPr>
          <w:rFonts w:ascii="Times New Roman" w:hAnsi="Times New Roman" w:cs="Times New Roman"/>
          <w:i/>
          <w:iCs/>
          <w:color w:val="000000"/>
          <w:sz w:val="20"/>
          <w:szCs w:val="20"/>
          <w:shd w:val="clear" w:color="auto" w:fill="FFFFFF"/>
        </w:rPr>
        <w:t>Dirección de Asesoría Jurídica</w:t>
      </w:r>
    </w:p>
    <w:sectPr w:rsidR="003E48AF" w:rsidRPr="003E48AF" w:rsidSect="00225376">
      <w:headerReference w:type="default" r:id="rId12"/>
      <w:footerReference w:type="default" r:id="rId13"/>
      <w:pgSz w:w="12240" w:h="15840"/>
      <w:pgMar w:top="2410"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A826" w14:textId="77777777" w:rsidR="001F1C5D" w:rsidRDefault="001F1C5D" w:rsidP="00CA48D4">
      <w:r>
        <w:separator/>
      </w:r>
    </w:p>
  </w:endnote>
  <w:endnote w:type="continuationSeparator" w:id="0">
    <w:p w14:paraId="68E94FC8" w14:textId="77777777" w:rsidR="001F1C5D" w:rsidRDefault="001F1C5D"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5E6B5873" w:rsidR="00CA48D4" w:rsidRDefault="00CA48D4" w:rsidP="00CA48D4">
    <w:pPr>
      <w:pStyle w:val="Piedepgina"/>
      <w:ind w:left="-1701"/>
    </w:pPr>
    <w:r>
      <w:rPr>
        <w:noProof/>
      </w:rPr>
      <w:drawing>
        <wp:anchor distT="0" distB="0" distL="114300" distR="114300" simplePos="0" relativeHeight="251659264" behindDoc="1" locked="0" layoutInCell="1" allowOverlap="1" wp14:anchorId="572D0DFD" wp14:editId="2432D681">
          <wp:simplePos x="0" y="0"/>
          <wp:positionH relativeFrom="column">
            <wp:posOffset>-1080135</wp:posOffset>
          </wp:positionH>
          <wp:positionV relativeFrom="paragraph">
            <wp:posOffset>-606239</wp:posOffset>
          </wp:positionV>
          <wp:extent cx="7758284" cy="106920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A457" w14:textId="77777777" w:rsidR="001F1C5D" w:rsidRDefault="001F1C5D" w:rsidP="00CA48D4">
      <w:r>
        <w:separator/>
      </w:r>
    </w:p>
  </w:footnote>
  <w:footnote w:type="continuationSeparator" w:id="0">
    <w:p w14:paraId="6448B336" w14:textId="77777777" w:rsidR="001F1C5D" w:rsidRDefault="001F1C5D" w:rsidP="00CA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35F"/>
    <w:multiLevelType w:val="hybridMultilevel"/>
    <w:tmpl w:val="D8A6F912"/>
    <w:lvl w:ilvl="0" w:tplc="300A0013">
      <w:start w:val="1"/>
      <w:numFmt w:val="upp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7241C49"/>
    <w:multiLevelType w:val="hybridMultilevel"/>
    <w:tmpl w:val="48F44862"/>
    <w:lvl w:ilvl="0" w:tplc="6EE6D226">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444F5FDC"/>
    <w:multiLevelType w:val="hybridMultilevel"/>
    <w:tmpl w:val="A492F592"/>
    <w:lvl w:ilvl="0" w:tplc="21F412EE">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 w15:restartNumberingAfterBreak="0">
    <w:nsid w:val="51D47971"/>
    <w:multiLevelType w:val="hybridMultilevel"/>
    <w:tmpl w:val="0A1086EC"/>
    <w:lvl w:ilvl="0" w:tplc="ED6E3906">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16779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134176">
    <w:abstractNumId w:val="0"/>
  </w:num>
  <w:num w:numId="3" w16cid:durableId="1056513123">
    <w:abstractNumId w:val="1"/>
  </w:num>
  <w:num w:numId="4" w16cid:durableId="668216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077BE"/>
    <w:rsid w:val="00046FF8"/>
    <w:rsid w:val="00057D77"/>
    <w:rsid w:val="00072C57"/>
    <w:rsid w:val="000A7137"/>
    <w:rsid w:val="000B0D09"/>
    <w:rsid w:val="000C54D4"/>
    <w:rsid w:val="000D5B7D"/>
    <w:rsid w:val="000F0475"/>
    <w:rsid w:val="000F1446"/>
    <w:rsid w:val="000F20FB"/>
    <w:rsid w:val="0016734D"/>
    <w:rsid w:val="0018411D"/>
    <w:rsid w:val="0018797D"/>
    <w:rsid w:val="001A29A0"/>
    <w:rsid w:val="001E6CDE"/>
    <w:rsid w:val="001F1C5D"/>
    <w:rsid w:val="001F2963"/>
    <w:rsid w:val="001F40F1"/>
    <w:rsid w:val="001F7F2F"/>
    <w:rsid w:val="002221C3"/>
    <w:rsid w:val="00223D1F"/>
    <w:rsid w:val="00225376"/>
    <w:rsid w:val="00262F03"/>
    <w:rsid w:val="00272749"/>
    <w:rsid w:val="002D208A"/>
    <w:rsid w:val="002D44D8"/>
    <w:rsid w:val="002E1EF8"/>
    <w:rsid w:val="002F25B4"/>
    <w:rsid w:val="003138E4"/>
    <w:rsid w:val="003277CD"/>
    <w:rsid w:val="003466B8"/>
    <w:rsid w:val="00381126"/>
    <w:rsid w:val="003855B0"/>
    <w:rsid w:val="003C17A9"/>
    <w:rsid w:val="003E48AF"/>
    <w:rsid w:val="003F249B"/>
    <w:rsid w:val="0044339F"/>
    <w:rsid w:val="00470F6F"/>
    <w:rsid w:val="004F0D6A"/>
    <w:rsid w:val="00504273"/>
    <w:rsid w:val="00507D2F"/>
    <w:rsid w:val="00522B45"/>
    <w:rsid w:val="00547B36"/>
    <w:rsid w:val="00556539"/>
    <w:rsid w:val="00567891"/>
    <w:rsid w:val="00573A05"/>
    <w:rsid w:val="00593074"/>
    <w:rsid w:val="0062662C"/>
    <w:rsid w:val="00641874"/>
    <w:rsid w:val="00641E4D"/>
    <w:rsid w:val="006454BC"/>
    <w:rsid w:val="00673302"/>
    <w:rsid w:val="00680EF1"/>
    <w:rsid w:val="00696A5E"/>
    <w:rsid w:val="006B2EE3"/>
    <w:rsid w:val="006B7462"/>
    <w:rsid w:val="006C40FB"/>
    <w:rsid w:val="006D7351"/>
    <w:rsid w:val="00736AFA"/>
    <w:rsid w:val="007478C7"/>
    <w:rsid w:val="00772222"/>
    <w:rsid w:val="00781FC7"/>
    <w:rsid w:val="007911F9"/>
    <w:rsid w:val="00791FEE"/>
    <w:rsid w:val="007D4832"/>
    <w:rsid w:val="007F0FFF"/>
    <w:rsid w:val="007F1136"/>
    <w:rsid w:val="00835DA0"/>
    <w:rsid w:val="00863AB7"/>
    <w:rsid w:val="00885312"/>
    <w:rsid w:val="00887C9E"/>
    <w:rsid w:val="009172EF"/>
    <w:rsid w:val="00953C4A"/>
    <w:rsid w:val="009545D8"/>
    <w:rsid w:val="009634AB"/>
    <w:rsid w:val="00963F90"/>
    <w:rsid w:val="009708EB"/>
    <w:rsid w:val="00974C9C"/>
    <w:rsid w:val="00975240"/>
    <w:rsid w:val="00984D29"/>
    <w:rsid w:val="00991589"/>
    <w:rsid w:val="009A1B11"/>
    <w:rsid w:val="009B0295"/>
    <w:rsid w:val="00A36233"/>
    <w:rsid w:val="00A70D67"/>
    <w:rsid w:val="00A82101"/>
    <w:rsid w:val="00AA7895"/>
    <w:rsid w:val="00AB067F"/>
    <w:rsid w:val="00AF3F5C"/>
    <w:rsid w:val="00B600C9"/>
    <w:rsid w:val="00BA20FC"/>
    <w:rsid w:val="00BD3E95"/>
    <w:rsid w:val="00BF2732"/>
    <w:rsid w:val="00C24614"/>
    <w:rsid w:val="00C47F6A"/>
    <w:rsid w:val="00C5089A"/>
    <w:rsid w:val="00C80425"/>
    <w:rsid w:val="00CA48D4"/>
    <w:rsid w:val="00CB2804"/>
    <w:rsid w:val="00CC1344"/>
    <w:rsid w:val="00CE25F4"/>
    <w:rsid w:val="00D1378B"/>
    <w:rsid w:val="00D62FAE"/>
    <w:rsid w:val="00D90436"/>
    <w:rsid w:val="00D96670"/>
    <w:rsid w:val="00DB3A77"/>
    <w:rsid w:val="00DD6697"/>
    <w:rsid w:val="00E316BC"/>
    <w:rsid w:val="00E63140"/>
    <w:rsid w:val="00EA17BD"/>
    <w:rsid w:val="00ED112E"/>
    <w:rsid w:val="00ED5971"/>
    <w:rsid w:val="00F1381E"/>
    <w:rsid w:val="00F3449C"/>
    <w:rsid w:val="00F54D44"/>
    <w:rsid w:val="00F935FF"/>
    <w:rsid w:val="00FA4337"/>
    <w:rsid w:val="00FB3552"/>
    <w:rsid w:val="00FD236F"/>
    <w:rsid w:val="00FD4165"/>
    <w:rsid w:val="00FD4207"/>
    <w:rsid w:val="00FE69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221C3"/>
    <w:pPr>
      <w:spacing w:before="100" w:beforeAutospacing="1" w:after="100" w:afterAutospacing="1"/>
    </w:pPr>
    <w:rPr>
      <w:rFonts w:ascii="Times New Roman" w:eastAsia="Times New Roman" w:hAnsi="Times New Roman" w:cs="Times New Roman"/>
      <w:lang w:eastAsia="es-EC"/>
    </w:rPr>
  </w:style>
  <w:style w:type="character" w:styleId="Hipervnculo">
    <w:name w:val="Hyperlink"/>
    <w:basedOn w:val="Fuentedeprrafopredeter"/>
    <w:uiPriority w:val="99"/>
    <w:semiHidden/>
    <w:unhideWhenUsed/>
    <w:rsid w:val="006D7351"/>
    <w:rPr>
      <w:color w:val="0000FF"/>
      <w:u w:val="single"/>
    </w:rPr>
  </w:style>
  <w:style w:type="paragraph" w:styleId="Prrafodelista">
    <w:name w:val="List Paragraph"/>
    <w:basedOn w:val="Normal"/>
    <w:uiPriority w:val="34"/>
    <w:qFormat/>
    <w:rsid w:val="006D7351"/>
    <w:pPr>
      <w:spacing w:after="160" w:line="256" w:lineRule="auto"/>
      <w:ind w:left="720"/>
      <w:contextualSpacing/>
    </w:pPr>
    <w:rPr>
      <w:sz w:val="22"/>
      <w:szCs w:val="22"/>
    </w:rPr>
  </w:style>
  <w:style w:type="paragraph" w:styleId="Textonotapie">
    <w:name w:val="footnote text"/>
    <w:basedOn w:val="Normal"/>
    <w:link w:val="TextonotapieCar"/>
    <w:uiPriority w:val="99"/>
    <w:semiHidden/>
    <w:unhideWhenUsed/>
    <w:rsid w:val="000F0475"/>
    <w:rPr>
      <w:sz w:val="20"/>
      <w:szCs w:val="20"/>
    </w:rPr>
  </w:style>
  <w:style w:type="character" w:customStyle="1" w:styleId="TextonotapieCar">
    <w:name w:val="Texto nota pie Car"/>
    <w:basedOn w:val="Fuentedeprrafopredeter"/>
    <w:link w:val="Textonotapie"/>
    <w:uiPriority w:val="99"/>
    <w:semiHidden/>
    <w:rsid w:val="000F0475"/>
    <w:rPr>
      <w:sz w:val="20"/>
      <w:szCs w:val="20"/>
    </w:rPr>
  </w:style>
  <w:style w:type="character" w:styleId="Refdenotaalpie">
    <w:name w:val="footnote reference"/>
    <w:basedOn w:val="Fuentedeprrafopredeter"/>
    <w:uiPriority w:val="99"/>
    <w:semiHidden/>
    <w:unhideWhenUsed/>
    <w:rsid w:val="000F0475"/>
    <w:rPr>
      <w:vertAlign w:val="superscript"/>
    </w:rPr>
  </w:style>
  <w:style w:type="paragraph" w:styleId="Revisin">
    <w:name w:val="Revision"/>
    <w:hidden/>
    <w:uiPriority w:val="99"/>
    <w:semiHidden/>
    <w:rsid w:val="00CB2804"/>
  </w:style>
  <w:style w:type="character" w:styleId="Refdecomentario">
    <w:name w:val="annotation reference"/>
    <w:basedOn w:val="Fuentedeprrafopredeter"/>
    <w:uiPriority w:val="99"/>
    <w:semiHidden/>
    <w:unhideWhenUsed/>
    <w:rsid w:val="00984D29"/>
    <w:rPr>
      <w:sz w:val="16"/>
      <w:szCs w:val="16"/>
    </w:rPr>
  </w:style>
  <w:style w:type="paragraph" w:styleId="Textocomentario">
    <w:name w:val="annotation text"/>
    <w:basedOn w:val="Normal"/>
    <w:link w:val="TextocomentarioCar"/>
    <w:uiPriority w:val="99"/>
    <w:unhideWhenUsed/>
    <w:rsid w:val="00984D29"/>
    <w:rPr>
      <w:sz w:val="20"/>
      <w:szCs w:val="20"/>
    </w:rPr>
  </w:style>
  <w:style w:type="character" w:customStyle="1" w:styleId="TextocomentarioCar">
    <w:name w:val="Texto comentario Car"/>
    <w:basedOn w:val="Fuentedeprrafopredeter"/>
    <w:link w:val="Textocomentario"/>
    <w:uiPriority w:val="99"/>
    <w:rsid w:val="00984D29"/>
    <w:rPr>
      <w:sz w:val="20"/>
      <w:szCs w:val="20"/>
    </w:rPr>
  </w:style>
  <w:style w:type="paragraph" w:styleId="Asuntodelcomentario">
    <w:name w:val="annotation subject"/>
    <w:basedOn w:val="Textocomentario"/>
    <w:next w:val="Textocomentario"/>
    <w:link w:val="AsuntodelcomentarioCar"/>
    <w:uiPriority w:val="99"/>
    <w:semiHidden/>
    <w:unhideWhenUsed/>
    <w:rsid w:val="00984D29"/>
    <w:rPr>
      <w:b/>
      <w:bCs/>
    </w:rPr>
  </w:style>
  <w:style w:type="character" w:customStyle="1" w:styleId="AsuntodelcomentarioCar">
    <w:name w:val="Asunto del comentario Car"/>
    <w:basedOn w:val="TextocomentarioCar"/>
    <w:link w:val="Asuntodelcomentario"/>
    <w:uiPriority w:val="99"/>
    <w:semiHidden/>
    <w:rsid w:val="00984D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771169707">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incular(208817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2.xml><?xml version="1.0" encoding="utf-8"?>
<ds:datastoreItem xmlns:ds="http://schemas.openxmlformats.org/officeDocument/2006/customXml" ds:itemID="{A12A7088-1494-4B85-A28F-09EC2F4FC7EC}">
  <ds:schemaRefs>
    <ds:schemaRef ds:uri="http://schemas.openxmlformats.org/officeDocument/2006/bibliography"/>
  </ds:schemaRefs>
</ds:datastoreItem>
</file>

<file path=customXml/itemProps3.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4.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12</cp:revision>
  <dcterms:created xsi:type="dcterms:W3CDTF">2023-04-17T22:09:00Z</dcterms:created>
  <dcterms:modified xsi:type="dcterms:W3CDTF">2023-04-17T22:17:00Z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