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24BD" w14:textId="77777777" w:rsidR="00924E11" w:rsidRPr="00924E11" w:rsidRDefault="00924E11" w:rsidP="00924E11">
      <w:pPr>
        <w:jc w:val="center"/>
        <w:rPr>
          <w:rFonts w:cstheme="minorHAnsi"/>
          <w:b/>
          <w:bCs/>
        </w:rPr>
      </w:pPr>
    </w:p>
    <w:p w14:paraId="093B6AC9" w14:textId="77777777" w:rsidR="00924E11" w:rsidRDefault="00924E11" w:rsidP="00924E11">
      <w:pPr>
        <w:jc w:val="center"/>
        <w:rPr>
          <w:rFonts w:cstheme="minorHAnsi"/>
          <w:b/>
          <w:bCs/>
        </w:rPr>
      </w:pPr>
    </w:p>
    <w:p w14:paraId="07EA9C00" w14:textId="77777777" w:rsidR="00924E11" w:rsidRDefault="00924E11" w:rsidP="00924E11">
      <w:pPr>
        <w:jc w:val="center"/>
        <w:rPr>
          <w:rFonts w:cstheme="minorHAnsi"/>
          <w:b/>
          <w:bCs/>
        </w:rPr>
      </w:pPr>
    </w:p>
    <w:p w14:paraId="24777CEC" w14:textId="77777777" w:rsidR="00924E11" w:rsidRPr="00924E11" w:rsidRDefault="00924E11" w:rsidP="00924E11">
      <w:pPr>
        <w:jc w:val="center"/>
        <w:rPr>
          <w:rFonts w:cstheme="minorHAnsi"/>
          <w:b/>
          <w:bCs/>
          <w:sz w:val="26"/>
          <w:szCs w:val="26"/>
        </w:rPr>
      </w:pPr>
      <w:r w:rsidRPr="00924E11">
        <w:rPr>
          <w:rFonts w:cstheme="minorHAnsi"/>
          <w:b/>
          <w:bCs/>
          <w:sz w:val="26"/>
          <w:szCs w:val="26"/>
        </w:rPr>
        <w:t xml:space="preserve">LEY ORGÁNICA REFORMATORIA </w:t>
      </w:r>
    </w:p>
    <w:p w14:paraId="60C58156" w14:textId="77777777" w:rsidR="00924E11" w:rsidRPr="00924E11" w:rsidRDefault="00924E11" w:rsidP="00924E11">
      <w:pPr>
        <w:jc w:val="center"/>
        <w:rPr>
          <w:rFonts w:cstheme="minorHAnsi"/>
          <w:b/>
          <w:bCs/>
          <w:sz w:val="26"/>
          <w:szCs w:val="26"/>
        </w:rPr>
      </w:pPr>
      <w:r w:rsidRPr="00924E11">
        <w:rPr>
          <w:rFonts w:cstheme="minorHAnsi"/>
          <w:b/>
          <w:bCs/>
          <w:sz w:val="26"/>
          <w:szCs w:val="26"/>
        </w:rPr>
        <w:t xml:space="preserve">DE LA LEY ORGÁNICA PARA LA PLANIFICACIÓN INTEGRAL </w:t>
      </w:r>
    </w:p>
    <w:p w14:paraId="6A3E86D8" w14:textId="13FFA2B3" w:rsidR="00924E11" w:rsidRPr="00924E11" w:rsidRDefault="00924E11" w:rsidP="00924E11">
      <w:pPr>
        <w:jc w:val="center"/>
        <w:rPr>
          <w:rFonts w:cstheme="minorHAnsi"/>
          <w:b/>
          <w:bCs/>
          <w:sz w:val="26"/>
          <w:szCs w:val="26"/>
        </w:rPr>
      </w:pPr>
      <w:r w:rsidRPr="00924E11">
        <w:rPr>
          <w:rFonts w:cstheme="minorHAnsi"/>
          <w:b/>
          <w:bCs/>
          <w:sz w:val="26"/>
          <w:szCs w:val="26"/>
        </w:rPr>
        <w:t>DE LA CIRCUNSCRIPCIÓN TERRITORIAL ESPECIAL AMAZÓNICA</w:t>
      </w:r>
    </w:p>
    <w:p w14:paraId="51117A6D" w14:textId="269299CA" w:rsidR="00924E11" w:rsidRPr="00924E11" w:rsidRDefault="00924E11" w:rsidP="00924E11">
      <w:pPr>
        <w:jc w:val="center"/>
        <w:rPr>
          <w:rFonts w:cstheme="minorHAnsi"/>
          <w:b/>
          <w:bCs/>
          <w:sz w:val="26"/>
          <w:szCs w:val="26"/>
        </w:rPr>
      </w:pPr>
    </w:p>
    <w:p w14:paraId="6122AD54" w14:textId="605665CF" w:rsidR="00924E11" w:rsidRPr="00924E11" w:rsidRDefault="00924E11" w:rsidP="00924E11">
      <w:pPr>
        <w:jc w:val="center"/>
        <w:rPr>
          <w:rFonts w:cstheme="minorHAnsi"/>
          <w:b/>
          <w:bCs/>
          <w:sz w:val="26"/>
          <w:szCs w:val="26"/>
        </w:rPr>
      </w:pPr>
      <w:r w:rsidRPr="00924E11">
        <w:rPr>
          <w:rFonts w:cstheme="minorHAnsi"/>
          <w:b/>
          <w:bCs/>
          <w:sz w:val="26"/>
          <w:szCs w:val="26"/>
        </w:rPr>
        <w:t>(Reforma a la Ley Amazónica)</w:t>
      </w:r>
    </w:p>
    <w:p w14:paraId="7BC7EBA0" w14:textId="77777777" w:rsidR="00924E11" w:rsidRPr="00924E11" w:rsidRDefault="00924E11" w:rsidP="00924E11">
      <w:pPr>
        <w:jc w:val="both"/>
        <w:rPr>
          <w:rFonts w:cstheme="minorHAnsi"/>
          <w:sz w:val="26"/>
          <w:szCs w:val="26"/>
        </w:rPr>
      </w:pPr>
    </w:p>
    <w:p w14:paraId="3FA74D30" w14:textId="77777777" w:rsidR="00924E11" w:rsidRPr="00924E11" w:rsidRDefault="00924E11" w:rsidP="00924E11">
      <w:pPr>
        <w:jc w:val="both"/>
        <w:rPr>
          <w:rFonts w:cstheme="minorHAnsi"/>
          <w:sz w:val="26"/>
          <w:szCs w:val="26"/>
        </w:rPr>
      </w:pPr>
    </w:p>
    <w:p w14:paraId="10491237" w14:textId="77777777" w:rsidR="00924E11" w:rsidRPr="00924E11" w:rsidRDefault="00924E11" w:rsidP="00924E11">
      <w:pPr>
        <w:jc w:val="center"/>
        <w:rPr>
          <w:rFonts w:cstheme="minorHAnsi"/>
          <w:b/>
          <w:bCs/>
          <w:sz w:val="26"/>
          <w:szCs w:val="26"/>
        </w:rPr>
      </w:pPr>
      <w:r w:rsidRPr="00924E11">
        <w:rPr>
          <w:rFonts w:cstheme="minorHAnsi"/>
          <w:b/>
          <w:bCs/>
          <w:sz w:val="26"/>
          <w:szCs w:val="26"/>
        </w:rPr>
        <w:t>I.- Antecedente</w:t>
      </w:r>
    </w:p>
    <w:p w14:paraId="5E4C9169" w14:textId="77777777" w:rsidR="00924E11" w:rsidRPr="00924E11" w:rsidRDefault="00924E11" w:rsidP="00924E11">
      <w:pPr>
        <w:jc w:val="both"/>
        <w:rPr>
          <w:rFonts w:cstheme="minorHAnsi"/>
          <w:sz w:val="26"/>
          <w:szCs w:val="26"/>
          <w:lang w:val="es-ES"/>
        </w:rPr>
      </w:pPr>
    </w:p>
    <w:p w14:paraId="3A734349" w14:textId="327A82A6" w:rsidR="00924E11" w:rsidRPr="00924E11" w:rsidRDefault="00924E11" w:rsidP="00924E11">
      <w:pPr>
        <w:jc w:val="both"/>
        <w:rPr>
          <w:rFonts w:cstheme="minorHAnsi"/>
          <w:sz w:val="26"/>
          <w:szCs w:val="26"/>
          <w:lang w:val="es-ES"/>
        </w:rPr>
      </w:pPr>
      <w:bookmarkStart w:id="0" w:name="_Hlk131686099"/>
      <w:r w:rsidRPr="00924E11">
        <w:rPr>
          <w:rFonts w:cstheme="minorHAnsi"/>
          <w:sz w:val="26"/>
          <w:szCs w:val="26"/>
          <w:lang w:val="es-ES"/>
        </w:rPr>
        <w:t xml:space="preserve">El 30 de marzo de 2023, en sesión </w:t>
      </w:r>
      <w:r w:rsidR="00CE1811">
        <w:rPr>
          <w:rFonts w:cstheme="minorHAnsi"/>
          <w:sz w:val="26"/>
          <w:szCs w:val="26"/>
          <w:lang w:val="es-ES"/>
        </w:rPr>
        <w:t xml:space="preserve">No. </w:t>
      </w:r>
      <w:r w:rsidRPr="00924E11">
        <w:rPr>
          <w:rFonts w:cstheme="minorHAnsi"/>
          <w:sz w:val="26"/>
          <w:szCs w:val="26"/>
          <w:lang w:val="es-ES"/>
        </w:rPr>
        <w:t>853 de la Asamblea Nacional de Ecuador, se aprobó en segundo debate una reforma a la Ley para la Planificación Integral de la Circunscripción Territorial Especial Amazónica</w:t>
      </w:r>
      <w:bookmarkEnd w:id="0"/>
      <w:r w:rsidRPr="00924E11">
        <w:rPr>
          <w:rFonts w:cstheme="minorHAnsi"/>
          <w:sz w:val="26"/>
          <w:szCs w:val="26"/>
          <w:lang w:val="es-ES"/>
        </w:rPr>
        <w:t>, misma que pretende:</w:t>
      </w:r>
    </w:p>
    <w:p w14:paraId="72E90EB3" w14:textId="77777777" w:rsidR="00924E11" w:rsidRPr="00924E11" w:rsidRDefault="00924E11" w:rsidP="00924E11">
      <w:pPr>
        <w:jc w:val="both"/>
        <w:rPr>
          <w:rFonts w:cstheme="minorHAnsi"/>
          <w:sz w:val="26"/>
          <w:szCs w:val="26"/>
          <w:lang w:val="es-ES"/>
        </w:rPr>
      </w:pPr>
    </w:p>
    <w:p w14:paraId="71E5D84B" w14:textId="77777777" w:rsidR="00924E11" w:rsidRPr="00924E11" w:rsidRDefault="00924E11" w:rsidP="00924E11">
      <w:pPr>
        <w:pStyle w:val="Prrafodelista"/>
        <w:numPr>
          <w:ilvl w:val="0"/>
          <w:numId w:val="7"/>
        </w:numPr>
        <w:jc w:val="both"/>
        <w:rPr>
          <w:rFonts w:eastAsia="Times New Roman" w:cstheme="minorHAnsi"/>
          <w:sz w:val="26"/>
          <w:szCs w:val="26"/>
          <w:lang w:val="es-ES"/>
        </w:rPr>
      </w:pPr>
      <w:r w:rsidRPr="00924E11">
        <w:rPr>
          <w:rFonts w:eastAsia="Times New Roman" w:cstheme="minorHAnsi"/>
          <w:sz w:val="26"/>
          <w:szCs w:val="26"/>
          <w:lang w:val="es-ES"/>
        </w:rPr>
        <w:t>Impulsar el desarrollo sostenible y justo en la región amazónica;</w:t>
      </w:r>
    </w:p>
    <w:p w14:paraId="19A7AB69" w14:textId="77777777" w:rsidR="00924E11" w:rsidRPr="00924E11" w:rsidRDefault="00924E11" w:rsidP="00924E11">
      <w:pPr>
        <w:pStyle w:val="Prrafodelista"/>
        <w:numPr>
          <w:ilvl w:val="0"/>
          <w:numId w:val="7"/>
        </w:numPr>
        <w:jc w:val="both"/>
        <w:rPr>
          <w:rFonts w:eastAsia="Times New Roman" w:cstheme="minorHAnsi"/>
          <w:sz w:val="26"/>
          <w:szCs w:val="26"/>
          <w:lang w:val="es-ES"/>
        </w:rPr>
      </w:pPr>
      <w:r w:rsidRPr="00924E11">
        <w:rPr>
          <w:rFonts w:eastAsia="Times New Roman" w:cstheme="minorHAnsi"/>
          <w:sz w:val="26"/>
          <w:szCs w:val="26"/>
          <w:lang w:val="es-ES"/>
        </w:rPr>
        <w:t xml:space="preserve">La inclusión de los pueblos y nacionalidades indígenas, la igualdad de género y el desarrollo sostenible en la región amazónica; </w:t>
      </w:r>
    </w:p>
    <w:p w14:paraId="50679FDA" w14:textId="77777777" w:rsidR="00924E11" w:rsidRPr="00924E11" w:rsidRDefault="00924E11" w:rsidP="00924E11">
      <w:pPr>
        <w:pStyle w:val="Prrafodelista"/>
        <w:numPr>
          <w:ilvl w:val="0"/>
          <w:numId w:val="7"/>
        </w:numPr>
        <w:jc w:val="both"/>
        <w:rPr>
          <w:rFonts w:eastAsia="Times New Roman" w:cstheme="minorHAnsi"/>
          <w:sz w:val="26"/>
          <w:szCs w:val="26"/>
          <w:lang w:val="es-ES"/>
        </w:rPr>
      </w:pPr>
      <w:r w:rsidRPr="00924E11">
        <w:rPr>
          <w:rFonts w:eastAsia="Times New Roman" w:cstheme="minorHAnsi"/>
          <w:sz w:val="26"/>
          <w:szCs w:val="26"/>
          <w:lang w:val="es-ES"/>
        </w:rPr>
        <w:t xml:space="preserve">Establecer políticas para prevenir y erradicar la violencia de género contra mujeres y niñas, promover la actividad productiva sostenible y conservar la biodiversidad; </w:t>
      </w:r>
    </w:p>
    <w:p w14:paraId="326C5DB1" w14:textId="77777777" w:rsidR="00924E11" w:rsidRPr="00924E11" w:rsidRDefault="00924E11" w:rsidP="00924E11">
      <w:pPr>
        <w:pStyle w:val="Prrafodelista"/>
        <w:numPr>
          <w:ilvl w:val="0"/>
          <w:numId w:val="7"/>
        </w:numPr>
        <w:jc w:val="both"/>
        <w:rPr>
          <w:rFonts w:eastAsia="Times New Roman" w:cstheme="minorHAnsi"/>
          <w:sz w:val="26"/>
          <w:szCs w:val="26"/>
          <w:lang w:val="es-ES"/>
        </w:rPr>
      </w:pPr>
      <w:r w:rsidRPr="00924E11">
        <w:rPr>
          <w:rFonts w:eastAsia="Times New Roman" w:cstheme="minorHAnsi"/>
          <w:sz w:val="26"/>
          <w:szCs w:val="26"/>
          <w:lang w:val="es-ES"/>
        </w:rPr>
        <w:t>Promover el rescate y uso de los conocimientos ancestrales de las comunidades indígenas;</w:t>
      </w:r>
    </w:p>
    <w:p w14:paraId="02530D92" w14:textId="77777777" w:rsidR="00924E11" w:rsidRPr="00924E11" w:rsidRDefault="00924E11" w:rsidP="00924E11">
      <w:pPr>
        <w:pStyle w:val="Prrafodelista"/>
        <w:numPr>
          <w:ilvl w:val="0"/>
          <w:numId w:val="7"/>
        </w:numPr>
        <w:jc w:val="both"/>
        <w:rPr>
          <w:rFonts w:eastAsia="Times New Roman" w:cstheme="minorHAnsi"/>
          <w:sz w:val="26"/>
          <w:szCs w:val="26"/>
          <w:lang w:val="es-ES"/>
        </w:rPr>
      </w:pPr>
      <w:r w:rsidRPr="00924E11">
        <w:rPr>
          <w:rFonts w:eastAsia="Times New Roman" w:cstheme="minorHAnsi"/>
          <w:sz w:val="26"/>
          <w:szCs w:val="26"/>
          <w:lang w:val="es-ES"/>
        </w:rPr>
        <w:t>Modificar la distribución de recursos derivada del Fondo para el Desarrollo Sostenible Amazónico; y,</w:t>
      </w:r>
    </w:p>
    <w:p w14:paraId="473C4B57" w14:textId="77777777" w:rsidR="00924E11" w:rsidRPr="00924E11" w:rsidRDefault="00924E11" w:rsidP="00924E11">
      <w:pPr>
        <w:pStyle w:val="Prrafodelista"/>
        <w:numPr>
          <w:ilvl w:val="0"/>
          <w:numId w:val="7"/>
        </w:numPr>
        <w:jc w:val="both"/>
        <w:rPr>
          <w:rFonts w:eastAsia="Times New Roman" w:cstheme="minorHAnsi"/>
          <w:sz w:val="26"/>
          <w:szCs w:val="26"/>
          <w:lang w:val="es-ES"/>
        </w:rPr>
      </w:pPr>
      <w:r w:rsidRPr="00924E11">
        <w:rPr>
          <w:rFonts w:eastAsia="Times New Roman" w:cstheme="minorHAnsi"/>
          <w:sz w:val="26"/>
          <w:szCs w:val="26"/>
          <w:lang w:val="es-ES"/>
        </w:rPr>
        <w:t>La creación de universidades amazónicas y el fortalecimiento de las instituciones de educación superior existentes.</w:t>
      </w:r>
    </w:p>
    <w:p w14:paraId="34E9F5B0" w14:textId="66E8775C" w:rsidR="00924E11" w:rsidRDefault="00924E11" w:rsidP="00924E11">
      <w:pPr>
        <w:jc w:val="both"/>
        <w:rPr>
          <w:rFonts w:cstheme="minorHAnsi"/>
          <w:sz w:val="26"/>
          <w:szCs w:val="26"/>
          <w:lang w:val="es-ES"/>
        </w:rPr>
      </w:pPr>
    </w:p>
    <w:p w14:paraId="7F37F09D" w14:textId="34B54EEE" w:rsidR="00924E11" w:rsidRDefault="003E1919" w:rsidP="00924E11">
      <w:pPr>
        <w:jc w:val="both"/>
        <w:rPr>
          <w:rFonts w:cstheme="minorHAnsi"/>
          <w:sz w:val="26"/>
          <w:szCs w:val="26"/>
          <w:lang w:val="es-ES"/>
        </w:rPr>
      </w:pPr>
      <w:r>
        <w:rPr>
          <w:rFonts w:cstheme="minorHAnsi"/>
          <w:sz w:val="26"/>
          <w:szCs w:val="26"/>
          <w:lang w:val="es-ES"/>
        </w:rPr>
        <w:t>La Asamblea Nacional remitió la ley reformatoria aprobada</w:t>
      </w:r>
      <w:r w:rsidR="00AE5577">
        <w:rPr>
          <w:rFonts w:cstheme="minorHAnsi"/>
          <w:sz w:val="26"/>
          <w:szCs w:val="26"/>
          <w:lang w:val="es-ES"/>
        </w:rPr>
        <w:t xml:space="preserve"> para la objeción o sanción presidencial, de acuerdo con el proceso de aprobación legal establecido en la Constitución y la ley.</w:t>
      </w:r>
    </w:p>
    <w:p w14:paraId="2AA1D56E" w14:textId="1D85B60E" w:rsidR="00AE5577" w:rsidRDefault="00AE5577" w:rsidP="00924E11">
      <w:pPr>
        <w:jc w:val="both"/>
        <w:rPr>
          <w:rFonts w:cstheme="minorHAnsi"/>
          <w:sz w:val="26"/>
          <w:szCs w:val="26"/>
          <w:lang w:val="es-ES"/>
        </w:rPr>
      </w:pPr>
    </w:p>
    <w:p w14:paraId="2DA5E970" w14:textId="1E1CB83B" w:rsidR="00AE5577" w:rsidRDefault="00AE5577" w:rsidP="00924E11">
      <w:pPr>
        <w:jc w:val="both"/>
        <w:rPr>
          <w:rFonts w:cstheme="minorHAnsi"/>
          <w:sz w:val="26"/>
          <w:szCs w:val="26"/>
          <w:lang w:val="es-ES"/>
        </w:rPr>
      </w:pPr>
      <w:r>
        <w:rPr>
          <w:rFonts w:cstheme="minorHAnsi"/>
          <w:sz w:val="26"/>
          <w:szCs w:val="26"/>
          <w:lang w:val="es-ES"/>
        </w:rPr>
        <w:t xml:space="preserve">El proyecto, tal como fue aprobado por la Asamblea Nacional, generaría varias problemáticas e inconvenientes para la gestión de los gobiernos provinciales de la región amazónica, incluso afectando su presupuesto y financiamiento. Esta circunstancia no fue tomada en cuenta por la función legislativa, por lo que le </w:t>
      </w:r>
      <w:r>
        <w:rPr>
          <w:rFonts w:cstheme="minorHAnsi"/>
          <w:sz w:val="26"/>
          <w:szCs w:val="26"/>
          <w:lang w:val="es-ES"/>
        </w:rPr>
        <w:lastRenderedPageBreak/>
        <w:t>corresponde al señor Presidente de la República analizar, revisar y corregir estos inconvenientes mediante una objeción parcial al proyecto de ley.</w:t>
      </w:r>
    </w:p>
    <w:p w14:paraId="72C025B6" w14:textId="5073B885" w:rsidR="003E1919" w:rsidRDefault="003E1919" w:rsidP="00924E11">
      <w:pPr>
        <w:jc w:val="both"/>
        <w:rPr>
          <w:rFonts w:cstheme="minorHAnsi"/>
          <w:sz w:val="26"/>
          <w:szCs w:val="26"/>
          <w:lang w:val="es-ES"/>
        </w:rPr>
      </w:pPr>
    </w:p>
    <w:p w14:paraId="027A9478" w14:textId="77777777" w:rsidR="003E1919" w:rsidRPr="00924E11" w:rsidRDefault="003E1919" w:rsidP="00924E11">
      <w:pPr>
        <w:jc w:val="both"/>
        <w:rPr>
          <w:rFonts w:cstheme="minorHAnsi"/>
          <w:sz w:val="26"/>
          <w:szCs w:val="26"/>
          <w:lang w:val="es-ES"/>
        </w:rPr>
      </w:pPr>
    </w:p>
    <w:p w14:paraId="0E8341AC" w14:textId="77777777" w:rsidR="00924E11" w:rsidRPr="00924E11" w:rsidRDefault="00924E11" w:rsidP="00924E11">
      <w:pPr>
        <w:jc w:val="center"/>
        <w:rPr>
          <w:rFonts w:cstheme="minorHAnsi"/>
          <w:b/>
          <w:bCs/>
          <w:sz w:val="26"/>
          <w:szCs w:val="26"/>
          <w:lang w:val="es-ES"/>
        </w:rPr>
      </w:pPr>
      <w:r w:rsidRPr="00924E11">
        <w:rPr>
          <w:rFonts w:cstheme="minorHAnsi"/>
          <w:b/>
          <w:bCs/>
          <w:sz w:val="26"/>
          <w:szCs w:val="26"/>
          <w:lang w:val="es-ES"/>
        </w:rPr>
        <w:t>II.- Detalle de la reforma</w:t>
      </w:r>
    </w:p>
    <w:p w14:paraId="5C7B2A11" w14:textId="77777777" w:rsidR="00924E11" w:rsidRPr="00924E11" w:rsidRDefault="00924E11" w:rsidP="00924E11">
      <w:pPr>
        <w:rPr>
          <w:rFonts w:cstheme="minorHAnsi"/>
          <w:b/>
          <w:bCs/>
          <w:sz w:val="26"/>
          <w:szCs w:val="26"/>
          <w:lang w:val="es-ES"/>
        </w:rPr>
      </w:pPr>
    </w:p>
    <w:p w14:paraId="7C09AC0F" w14:textId="308BDF2A" w:rsidR="00924E11" w:rsidRPr="00924E11" w:rsidRDefault="00924E11" w:rsidP="00924E11">
      <w:pPr>
        <w:pStyle w:val="Prrafodelista"/>
        <w:numPr>
          <w:ilvl w:val="0"/>
          <w:numId w:val="9"/>
        </w:numPr>
        <w:rPr>
          <w:rFonts w:cstheme="minorHAnsi"/>
          <w:sz w:val="26"/>
          <w:szCs w:val="26"/>
          <w:lang w:val="es-ES"/>
        </w:rPr>
      </w:pPr>
      <w:r w:rsidRPr="00924E11">
        <w:rPr>
          <w:rFonts w:cstheme="minorHAnsi"/>
          <w:sz w:val="26"/>
          <w:szCs w:val="26"/>
          <w:lang w:val="es-ES"/>
        </w:rPr>
        <w:t>Ratifica la facultad de los GAD de construir y mantener infraestructura de salud; y, agrega la posibilidad de contratar personal médico por emergencia sanitaria territorial.</w:t>
      </w:r>
      <w:r w:rsidR="0001658D">
        <w:rPr>
          <w:rFonts w:cstheme="minorHAnsi"/>
          <w:sz w:val="26"/>
          <w:szCs w:val="26"/>
          <w:lang w:val="es-ES"/>
        </w:rPr>
        <w:t xml:space="preserve"> Todo ello a pesar que la competencia en materia de salud pública es exclusiva del Estado Central.</w:t>
      </w:r>
    </w:p>
    <w:p w14:paraId="1B7925B6" w14:textId="77777777" w:rsidR="00924E11" w:rsidRPr="00924E11" w:rsidRDefault="00924E11" w:rsidP="00924E11">
      <w:pPr>
        <w:rPr>
          <w:rFonts w:cstheme="minorHAnsi"/>
          <w:sz w:val="26"/>
          <w:szCs w:val="26"/>
          <w:lang w:val="es-ES"/>
        </w:rPr>
      </w:pPr>
    </w:p>
    <w:p w14:paraId="0C4AC21D" w14:textId="77777777" w:rsidR="00924E11" w:rsidRPr="00924E11" w:rsidRDefault="00924E11" w:rsidP="00924E11">
      <w:pPr>
        <w:pStyle w:val="Prrafodelista"/>
        <w:numPr>
          <w:ilvl w:val="0"/>
          <w:numId w:val="9"/>
        </w:numPr>
        <w:rPr>
          <w:rFonts w:cstheme="minorHAnsi"/>
          <w:sz w:val="26"/>
          <w:szCs w:val="26"/>
          <w:lang w:val="es-ES"/>
        </w:rPr>
      </w:pPr>
      <w:r w:rsidRPr="00924E11">
        <w:rPr>
          <w:rFonts w:cstheme="minorHAnsi"/>
          <w:sz w:val="26"/>
          <w:szCs w:val="26"/>
          <w:lang w:val="es-ES"/>
        </w:rPr>
        <w:t>Establece la siguiente nueva distribución de recursos del Fondo para el Desarrollo Sostenible Amazónico:</w:t>
      </w:r>
    </w:p>
    <w:p w14:paraId="2B058EA1" w14:textId="77777777" w:rsidR="00924E11" w:rsidRPr="00924E11" w:rsidRDefault="00924E11" w:rsidP="00924E11">
      <w:pPr>
        <w:ind w:left="360"/>
        <w:jc w:val="both"/>
        <w:rPr>
          <w:rFonts w:cstheme="minorHAnsi"/>
          <w:lang w:val="es-ES"/>
        </w:rPr>
      </w:pPr>
    </w:p>
    <w:tbl>
      <w:tblPr>
        <w:tblW w:w="6520" w:type="dxa"/>
        <w:jc w:val="center"/>
        <w:tblCellMar>
          <w:left w:w="0" w:type="dxa"/>
          <w:right w:w="0" w:type="dxa"/>
        </w:tblCellMar>
        <w:tblLook w:val="04A0" w:firstRow="1" w:lastRow="0" w:firstColumn="1" w:lastColumn="0" w:noHBand="0" w:noVBand="1"/>
      </w:tblPr>
      <w:tblGrid>
        <w:gridCol w:w="3260"/>
        <w:gridCol w:w="3260"/>
      </w:tblGrid>
      <w:tr w:rsidR="00924E11" w:rsidRPr="00924E11" w14:paraId="11BC38FB" w14:textId="77777777" w:rsidTr="00172939">
        <w:trPr>
          <w:trHeight w:val="260"/>
          <w:jc w:val="center"/>
        </w:trPr>
        <w:tc>
          <w:tcPr>
            <w:tcW w:w="32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3D83E4" w14:textId="77777777" w:rsidR="00924E11" w:rsidRPr="00924E11" w:rsidRDefault="00924E11" w:rsidP="00172939">
            <w:pPr>
              <w:jc w:val="center"/>
              <w:rPr>
                <w:rFonts w:cstheme="minorHAnsi"/>
                <w:b/>
                <w:bCs/>
                <w:color w:val="000000"/>
                <w:sz w:val="22"/>
                <w:szCs w:val="22"/>
                <w:lang w:eastAsia="es-EC"/>
              </w:rPr>
            </w:pPr>
            <w:r w:rsidRPr="00924E11">
              <w:rPr>
                <w:rFonts w:cstheme="minorHAnsi"/>
                <w:b/>
                <w:bCs/>
                <w:color w:val="000000"/>
                <w:sz w:val="22"/>
                <w:szCs w:val="22"/>
                <w:lang w:eastAsia="es-EC"/>
              </w:rPr>
              <w:t>Norma anterior</w:t>
            </w:r>
          </w:p>
        </w:tc>
        <w:tc>
          <w:tcPr>
            <w:tcW w:w="3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F98DA8" w14:textId="77777777" w:rsidR="00924E11" w:rsidRPr="00924E11" w:rsidRDefault="00924E11" w:rsidP="00172939">
            <w:pPr>
              <w:jc w:val="center"/>
              <w:rPr>
                <w:rFonts w:cstheme="minorHAnsi"/>
                <w:b/>
                <w:bCs/>
                <w:color w:val="000000"/>
                <w:sz w:val="22"/>
                <w:szCs w:val="22"/>
                <w:lang w:eastAsia="es-EC"/>
              </w:rPr>
            </w:pPr>
            <w:r w:rsidRPr="00924E11">
              <w:rPr>
                <w:rFonts w:cstheme="minorHAnsi"/>
                <w:b/>
                <w:bCs/>
                <w:color w:val="000000"/>
                <w:sz w:val="22"/>
                <w:szCs w:val="22"/>
                <w:lang w:eastAsia="es-EC"/>
              </w:rPr>
              <w:t>Reforma aprobada</w:t>
            </w:r>
          </w:p>
        </w:tc>
      </w:tr>
      <w:tr w:rsidR="00924E11" w:rsidRPr="00924E11" w14:paraId="2A20E061" w14:textId="77777777" w:rsidTr="00172939">
        <w:trPr>
          <w:trHeight w:val="250"/>
          <w:jc w:val="center"/>
        </w:trPr>
        <w:tc>
          <w:tcPr>
            <w:tcW w:w="3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E2AB94" w14:textId="746A4EBD"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28% GAD provinciales amazónicos</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DD4806" w14:textId="45F9DC22"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26% GAD provinciales amazónicos</w:t>
            </w:r>
          </w:p>
        </w:tc>
      </w:tr>
      <w:tr w:rsidR="00924E11" w:rsidRPr="00924E11" w14:paraId="05CCB705" w14:textId="77777777" w:rsidTr="00172939">
        <w:trPr>
          <w:trHeight w:val="250"/>
          <w:jc w:val="center"/>
        </w:trPr>
        <w:tc>
          <w:tcPr>
            <w:tcW w:w="3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4CA6AE" w14:textId="756B7C33"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58% GAD municipales amazónicos</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A338F3" w14:textId="3CC1F48F"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55% GAD municipales amazónicos</w:t>
            </w:r>
          </w:p>
        </w:tc>
      </w:tr>
      <w:tr w:rsidR="00924E11" w:rsidRPr="00924E11" w14:paraId="5E6F04C2" w14:textId="77777777" w:rsidTr="00172939">
        <w:trPr>
          <w:trHeight w:val="460"/>
          <w:jc w:val="center"/>
        </w:trPr>
        <w:tc>
          <w:tcPr>
            <w:tcW w:w="3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95EE4B" w14:textId="5F3A9210"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10% GAD parroquiales rurales amazónicos</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E384EB" w14:textId="652F947E"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10% GAD parroquiales rurales amazónicos</w:t>
            </w:r>
          </w:p>
        </w:tc>
      </w:tr>
      <w:tr w:rsidR="00924E11" w:rsidRPr="00924E11" w14:paraId="2A22A471" w14:textId="77777777" w:rsidTr="00172939">
        <w:trPr>
          <w:trHeight w:val="690"/>
          <w:jc w:val="center"/>
        </w:trPr>
        <w:tc>
          <w:tcPr>
            <w:tcW w:w="3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167B10" w14:textId="77777777"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4% Fondo Común</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7C06EE" w14:textId="77777777"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1% Secretaría Técnica de la Circunscripción Territorial Especial Amazónica</w:t>
            </w:r>
          </w:p>
        </w:tc>
      </w:tr>
      <w:tr w:rsidR="00924E11" w:rsidRPr="00924E11" w14:paraId="7377E997" w14:textId="77777777" w:rsidTr="00172939">
        <w:trPr>
          <w:trHeight w:val="690"/>
          <w:jc w:val="center"/>
        </w:trPr>
        <w:tc>
          <w:tcPr>
            <w:tcW w:w="3260" w:type="dxa"/>
            <w:tcMar>
              <w:top w:w="0" w:type="dxa"/>
              <w:left w:w="70" w:type="dxa"/>
              <w:bottom w:w="0" w:type="dxa"/>
              <w:right w:w="70" w:type="dxa"/>
            </w:tcMar>
            <w:vAlign w:val="center"/>
            <w:hideMark/>
          </w:tcPr>
          <w:p w14:paraId="0E0B3D93" w14:textId="77777777" w:rsidR="00924E11" w:rsidRPr="00924E11" w:rsidRDefault="00924E11" w:rsidP="00172939">
            <w:pPr>
              <w:rPr>
                <w:rFonts w:cstheme="minorHAnsi"/>
                <w:color w:val="000000"/>
                <w:sz w:val="22"/>
                <w:szCs w:val="22"/>
                <w:lang w:eastAsia="es-EC"/>
              </w:rPr>
            </w:pPr>
          </w:p>
        </w:tc>
        <w:tc>
          <w:tcPr>
            <w:tcW w:w="3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45DE8E" w14:textId="77777777"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3% creación de universidades (Sucumbíos, Orellana, Morona Santiago y Zamora Chinchipe)</w:t>
            </w:r>
          </w:p>
        </w:tc>
      </w:tr>
      <w:tr w:rsidR="00924E11" w:rsidRPr="00924E11" w14:paraId="061CE4F0" w14:textId="77777777" w:rsidTr="00172939">
        <w:trPr>
          <w:trHeight w:val="1610"/>
          <w:jc w:val="center"/>
        </w:trPr>
        <w:tc>
          <w:tcPr>
            <w:tcW w:w="3260" w:type="dxa"/>
            <w:tcMar>
              <w:top w:w="0" w:type="dxa"/>
              <w:left w:w="70" w:type="dxa"/>
              <w:bottom w:w="0" w:type="dxa"/>
              <w:right w:w="70" w:type="dxa"/>
            </w:tcMar>
            <w:vAlign w:val="center"/>
            <w:hideMark/>
          </w:tcPr>
          <w:p w14:paraId="5A49374C" w14:textId="77777777" w:rsidR="00924E11" w:rsidRPr="00924E11" w:rsidRDefault="00924E11" w:rsidP="00172939">
            <w:pPr>
              <w:rPr>
                <w:rFonts w:cstheme="minorHAnsi"/>
                <w:color w:val="000000"/>
                <w:sz w:val="22"/>
                <w:szCs w:val="22"/>
                <w:lang w:eastAsia="es-EC"/>
              </w:rPr>
            </w:pPr>
          </w:p>
        </w:tc>
        <w:tc>
          <w:tcPr>
            <w:tcW w:w="3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DB38C0" w14:textId="77777777" w:rsidR="00924E11" w:rsidRPr="00924E11" w:rsidRDefault="00924E11" w:rsidP="00172939">
            <w:pPr>
              <w:rPr>
                <w:rFonts w:cstheme="minorHAnsi"/>
                <w:color w:val="000000"/>
                <w:sz w:val="22"/>
                <w:szCs w:val="22"/>
                <w:lang w:eastAsia="es-EC"/>
              </w:rPr>
            </w:pPr>
            <w:r w:rsidRPr="00924E11">
              <w:rPr>
                <w:rFonts w:cstheme="minorHAnsi"/>
                <w:color w:val="000000"/>
                <w:sz w:val="22"/>
                <w:szCs w:val="22"/>
                <w:lang w:eastAsia="es-EC"/>
              </w:rPr>
              <w:t>5% fortalecimiento de Universidad Regional Amazónica IKIAM y de las sedes y extensiones de la Universidad Estatal Amazónica (Sucumbíos y Zamora Chinchipe) y de la Escuela Superior Politécnica del Chimborazo (Orellana y Morona Santiago)</w:t>
            </w:r>
          </w:p>
        </w:tc>
      </w:tr>
    </w:tbl>
    <w:p w14:paraId="1D876DBB" w14:textId="77777777" w:rsidR="00924E11" w:rsidRPr="00924E11" w:rsidRDefault="00924E11" w:rsidP="00924E11">
      <w:pPr>
        <w:jc w:val="both"/>
        <w:rPr>
          <w:rFonts w:cstheme="minorHAnsi"/>
          <w:lang w:val="es-ES"/>
        </w:rPr>
      </w:pPr>
    </w:p>
    <w:p w14:paraId="19017285" w14:textId="578A837C" w:rsidR="008557E2" w:rsidRDefault="00DB6EC6" w:rsidP="00924E11">
      <w:pPr>
        <w:pStyle w:val="Prrafodelista"/>
        <w:numPr>
          <w:ilvl w:val="0"/>
          <w:numId w:val="9"/>
        </w:numPr>
        <w:jc w:val="both"/>
        <w:rPr>
          <w:rFonts w:cstheme="minorHAnsi"/>
          <w:sz w:val="26"/>
          <w:szCs w:val="26"/>
        </w:rPr>
      </w:pPr>
      <w:r>
        <w:rPr>
          <w:rFonts w:cstheme="minorHAnsi"/>
          <w:sz w:val="26"/>
          <w:szCs w:val="26"/>
        </w:rPr>
        <w:t>Reduce los ingresos de</w:t>
      </w:r>
      <w:r w:rsidR="008557E2">
        <w:rPr>
          <w:rFonts w:cstheme="minorHAnsi"/>
          <w:sz w:val="26"/>
          <w:szCs w:val="26"/>
        </w:rPr>
        <w:t xml:space="preserve">l Fondo </w:t>
      </w:r>
      <w:r w:rsidR="008557E2" w:rsidRPr="008557E2">
        <w:rPr>
          <w:rFonts w:cstheme="minorHAnsi"/>
          <w:sz w:val="26"/>
          <w:szCs w:val="26"/>
        </w:rPr>
        <w:t>Común para la Circunscripción Territorial Especial Amazónica</w:t>
      </w:r>
      <w:r w:rsidR="008557E2">
        <w:rPr>
          <w:rFonts w:cstheme="minorHAnsi"/>
          <w:sz w:val="26"/>
          <w:szCs w:val="26"/>
        </w:rPr>
        <w:t xml:space="preserve"> </w:t>
      </w:r>
      <w:r>
        <w:rPr>
          <w:rFonts w:cstheme="minorHAnsi"/>
          <w:sz w:val="26"/>
          <w:szCs w:val="26"/>
        </w:rPr>
        <w:t>(</w:t>
      </w:r>
      <w:r w:rsidR="008557E2">
        <w:rPr>
          <w:rFonts w:cstheme="minorHAnsi"/>
          <w:sz w:val="26"/>
          <w:szCs w:val="26"/>
        </w:rPr>
        <w:t xml:space="preserve">ya no recibirá el 4% del </w:t>
      </w:r>
      <w:r w:rsidR="008557E2" w:rsidRPr="008557E2">
        <w:rPr>
          <w:rFonts w:cstheme="minorHAnsi"/>
          <w:sz w:val="26"/>
          <w:szCs w:val="26"/>
        </w:rPr>
        <w:t>Fondo para el Desarrollo Sostenible Amazónico</w:t>
      </w:r>
      <w:r w:rsidR="008557E2">
        <w:rPr>
          <w:rFonts w:cstheme="minorHAnsi"/>
          <w:sz w:val="26"/>
          <w:szCs w:val="26"/>
        </w:rPr>
        <w:t xml:space="preserve">; y, </w:t>
      </w:r>
      <w:r w:rsidR="000342A2">
        <w:rPr>
          <w:rFonts w:cstheme="minorHAnsi"/>
          <w:sz w:val="26"/>
          <w:szCs w:val="26"/>
        </w:rPr>
        <w:t>se limita al</w:t>
      </w:r>
      <w:r w:rsidR="000342A2" w:rsidRPr="000342A2">
        <w:rPr>
          <w:rFonts w:cstheme="minorHAnsi"/>
          <w:sz w:val="26"/>
          <w:szCs w:val="26"/>
        </w:rPr>
        <w:t xml:space="preserve"> 12 % </w:t>
      </w:r>
      <w:r w:rsidR="000342A2">
        <w:rPr>
          <w:rFonts w:cstheme="minorHAnsi"/>
          <w:sz w:val="26"/>
          <w:szCs w:val="26"/>
        </w:rPr>
        <w:t xml:space="preserve">el ingreso por </w:t>
      </w:r>
      <w:r w:rsidR="000342A2" w:rsidRPr="000342A2">
        <w:rPr>
          <w:rFonts w:cstheme="minorHAnsi"/>
          <w:sz w:val="26"/>
          <w:szCs w:val="26"/>
        </w:rPr>
        <w:t>excedentes o superávit que generan las empresas públicas operadoras de los sectores estratégicos en la Circunscripción Territorial Especial Amazónica</w:t>
      </w:r>
      <w:r>
        <w:rPr>
          <w:rFonts w:cstheme="minorHAnsi"/>
          <w:sz w:val="26"/>
          <w:szCs w:val="26"/>
        </w:rPr>
        <w:t>)</w:t>
      </w:r>
      <w:r w:rsidR="000342A2">
        <w:rPr>
          <w:rFonts w:cstheme="minorHAnsi"/>
          <w:sz w:val="26"/>
          <w:szCs w:val="26"/>
        </w:rPr>
        <w:t>.</w:t>
      </w:r>
    </w:p>
    <w:p w14:paraId="77E316E4" w14:textId="2E39A85C" w:rsidR="003E1919" w:rsidRPr="008557E2" w:rsidRDefault="003E1919" w:rsidP="003E1919">
      <w:pPr>
        <w:pStyle w:val="Prrafodelista"/>
        <w:jc w:val="both"/>
        <w:rPr>
          <w:rFonts w:cstheme="minorHAnsi"/>
          <w:sz w:val="26"/>
          <w:szCs w:val="26"/>
        </w:rPr>
      </w:pPr>
    </w:p>
    <w:p w14:paraId="6F896EA8" w14:textId="23E1658C" w:rsidR="00924E11" w:rsidRPr="00924E11" w:rsidRDefault="00924E11" w:rsidP="00924E11">
      <w:pPr>
        <w:pStyle w:val="Prrafodelista"/>
        <w:numPr>
          <w:ilvl w:val="0"/>
          <w:numId w:val="9"/>
        </w:numPr>
        <w:jc w:val="both"/>
        <w:rPr>
          <w:rFonts w:cstheme="minorHAnsi"/>
          <w:sz w:val="26"/>
          <w:szCs w:val="26"/>
        </w:rPr>
      </w:pPr>
      <w:r w:rsidRPr="00924E11">
        <w:rPr>
          <w:rFonts w:cstheme="minorHAnsi"/>
          <w:sz w:val="26"/>
          <w:szCs w:val="26"/>
          <w:lang w:val="es-ES"/>
        </w:rPr>
        <w:lastRenderedPageBreak/>
        <w:t>Dispone el financiamiento de la creación y fortalecimiento de universidades amazónicas (educación superior) con el Fondo de Desarrollo Sostenible Amazónico, un fondo que se compone con recursos propios y exclusivos de la comercialización del petróleo extraído en la Circunscripción Territorial Especial Amazónica.</w:t>
      </w:r>
      <w:r w:rsidR="00CE1811">
        <w:rPr>
          <w:rFonts w:cstheme="minorHAnsi"/>
          <w:sz w:val="26"/>
          <w:szCs w:val="26"/>
          <w:lang w:val="es-ES"/>
        </w:rPr>
        <w:t xml:space="preserve"> Los recursos de este fondo, por disposición de la Constitución de la República, deben ser entregados a los GAD</w:t>
      </w:r>
    </w:p>
    <w:p w14:paraId="3986B72C" w14:textId="77777777" w:rsidR="00924E11" w:rsidRPr="00924E11" w:rsidRDefault="00924E11" w:rsidP="00924E11">
      <w:pPr>
        <w:pStyle w:val="Prrafodelista"/>
        <w:jc w:val="both"/>
        <w:rPr>
          <w:rFonts w:cstheme="minorHAnsi"/>
          <w:sz w:val="26"/>
          <w:szCs w:val="26"/>
          <w:lang w:val="es-ES"/>
        </w:rPr>
      </w:pPr>
    </w:p>
    <w:p w14:paraId="002DDBF8" w14:textId="74FCAEEE" w:rsidR="00924E11" w:rsidRDefault="00924E11" w:rsidP="00924E11">
      <w:pPr>
        <w:jc w:val="center"/>
        <w:rPr>
          <w:rFonts w:cstheme="minorHAnsi"/>
          <w:b/>
          <w:bCs/>
          <w:sz w:val="26"/>
          <w:szCs w:val="26"/>
          <w:lang w:val="es-ES"/>
        </w:rPr>
      </w:pPr>
      <w:r w:rsidRPr="00924E11">
        <w:rPr>
          <w:rFonts w:cstheme="minorHAnsi"/>
          <w:b/>
          <w:bCs/>
          <w:sz w:val="26"/>
          <w:szCs w:val="26"/>
          <w:lang w:val="es-ES"/>
        </w:rPr>
        <w:t>III.- Problemática</w:t>
      </w:r>
    </w:p>
    <w:p w14:paraId="1CCFD4AD" w14:textId="77777777" w:rsidR="003E1919" w:rsidRDefault="003E1919" w:rsidP="00924E11">
      <w:pPr>
        <w:jc w:val="center"/>
        <w:rPr>
          <w:rFonts w:cstheme="minorHAnsi"/>
          <w:b/>
          <w:bCs/>
          <w:sz w:val="26"/>
          <w:szCs w:val="26"/>
          <w:lang w:val="es-ES"/>
        </w:rPr>
      </w:pPr>
    </w:p>
    <w:p w14:paraId="5BFFD54C" w14:textId="47521D92" w:rsidR="00642201" w:rsidRPr="00642201" w:rsidRDefault="00642201" w:rsidP="00642201">
      <w:pPr>
        <w:jc w:val="both"/>
        <w:rPr>
          <w:rFonts w:cstheme="minorHAnsi"/>
          <w:sz w:val="26"/>
          <w:szCs w:val="26"/>
          <w:lang w:val="es-ES"/>
        </w:rPr>
      </w:pPr>
      <w:r w:rsidRPr="00642201">
        <w:rPr>
          <w:rFonts w:cstheme="minorHAnsi"/>
          <w:sz w:val="26"/>
          <w:szCs w:val="26"/>
          <w:lang w:val="es-ES"/>
        </w:rPr>
        <w:t xml:space="preserve">El texto aprobado por la Asamblea Nacional va a generar algunos inconvenientes para los Gobiernos Autónomos Descentralizados Provinciales, por lo que es menester que esta norma sea debidamente analizada por las instancias correspondientes para que mediante la objeción parcial </w:t>
      </w:r>
      <w:r w:rsidR="00A3291F">
        <w:rPr>
          <w:rFonts w:cstheme="minorHAnsi"/>
          <w:sz w:val="26"/>
          <w:szCs w:val="26"/>
          <w:lang w:val="es-ES"/>
        </w:rPr>
        <w:t>p</w:t>
      </w:r>
      <w:r w:rsidRPr="00642201">
        <w:rPr>
          <w:rFonts w:cstheme="minorHAnsi"/>
          <w:sz w:val="26"/>
          <w:szCs w:val="26"/>
          <w:lang w:val="es-ES"/>
        </w:rPr>
        <w:t>residencial se puedan corregir las inconsistencias de Derecho que afectan a la norma en mención.</w:t>
      </w:r>
    </w:p>
    <w:p w14:paraId="7A5C696B" w14:textId="77777777" w:rsidR="00924E11" w:rsidRPr="00924E11" w:rsidRDefault="00924E11" w:rsidP="00924E11">
      <w:pPr>
        <w:jc w:val="both"/>
        <w:rPr>
          <w:rFonts w:cstheme="minorHAnsi"/>
          <w:b/>
          <w:bCs/>
          <w:sz w:val="26"/>
          <w:szCs w:val="26"/>
          <w:lang w:val="es-ES"/>
        </w:rPr>
      </w:pPr>
    </w:p>
    <w:p w14:paraId="46453425" w14:textId="44CE4D6B" w:rsidR="00924E11" w:rsidRPr="00924E11" w:rsidRDefault="00DB6EC6" w:rsidP="00924E11">
      <w:pPr>
        <w:pStyle w:val="Prrafodelista"/>
        <w:numPr>
          <w:ilvl w:val="0"/>
          <w:numId w:val="8"/>
        </w:numPr>
        <w:jc w:val="both"/>
        <w:rPr>
          <w:rFonts w:eastAsia="Times New Roman" w:cstheme="minorHAnsi"/>
          <w:sz w:val="26"/>
          <w:szCs w:val="26"/>
          <w:lang w:val="es-ES"/>
        </w:rPr>
      </w:pPr>
      <w:r>
        <w:rPr>
          <w:rFonts w:eastAsia="Times New Roman" w:cstheme="minorHAnsi"/>
          <w:sz w:val="26"/>
          <w:szCs w:val="26"/>
          <w:lang w:val="es-ES"/>
        </w:rPr>
        <w:t>L</w:t>
      </w:r>
      <w:r w:rsidRPr="00924E11">
        <w:rPr>
          <w:rFonts w:eastAsia="Times New Roman" w:cstheme="minorHAnsi"/>
          <w:sz w:val="26"/>
          <w:szCs w:val="26"/>
          <w:lang w:val="es-ES"/>
        </w:rPr>
        <w:t>a salud es una competencia exclusiva del Estado Central (Art. 261.6 Constitución)</w:t>
      </w:r>
      <w:r>
        <w:rPr>
          <w:rFonts w:eastAsia="Times New Roman" w:cstheme="minorHAnsi"/>
          <w:sz w:val="26"/>
          <w:szCs w:val="26"/>
          <w:lang w:val="es-ES"/>
        </w:rPr>
        <w:t xml:space="preserve"> y l</w:t>
      </w:r>
      <w:r w:rsidR="00924E11" w:rsidRPr="00924E11">
        <w:rPr>
          <w:rFonts w:eastAsia="Times New Roman" w:cstheme="minorHAnsi"/>
          <w:sz w:val="26"/>
          <w:szCs w:val="26"/>
          <w:lang w:val="es-ES"/>
        </w:rPr>
        <w:t>os GAD ya tienen prevista la posibilidad de construir y mantener infraestructura y equipos de salud y educación siempre y cuando previamente se haya suscrito convenio con el Ministerio de Salud Pública (Arts. 55.g y 138 COOTAD)</w:t>
      </w:r>
      <w:r>
        <w:rPr>
          <w:rFonts w:eastAsia="Times New Roman" w:cstheme="minorHAnsi"/>
          <w:sz w:val="26"/>
          <w:szCs w:val="26"/>
          <w:lang w:val="es-ES"/>
        </w:rPr>
        <w:t>.</w:t>
      </w:r>
    </w:p>
    <w:p w14:paraId="67EE447C" w14:textId="77777777" w:rsidR="00924E11" w:rsidRPr="00924E11" w:rsidRDefault="00924E11" w:rsidP="00924E11">
      <w:pPr>
        <w:pStyle w:val="Prrafodelista"/>
        <w:jc w:val="both"/>
        <w:rPr>
          <w:rFonts w:eastAsia="Times New Roman" w:cstheme="minorHAnsi"/>
          <w:sz w:val="26"/>
          <w:szCs w:val="26"/>
          <w:lang w:val="es-ES"/>
        </w:rPr>
      </w:pPr>
    </w:p>
    <w:p w14:paraId="3AC6291B" w14:textId="052B17FF" w:rsidR="00924E11" w:rsidRPr="00924E11" w:rsidRDefault="00924E11" w:rsidP="00924E11">
      <w:pPr>
        <w:pStyle w:val="Prrafodelista"/>
        <w:numPr>
          <w:ilvl w:val="0"/>
          <w:numId w:val="8"/>
        </w:numPr>
        <w:jc w:val="both"/>
        <w:rPr>
          <w:rFonts w:eastAsia="Times New Roman" w:cstheme="minorHAnsi"/>
          <w:sz w:val="26"/>
          <w:szCs w:val="26"/>
          <w:lang w:val="es-ES"/>
        </w:rPr>
      </w:pPr>
      <w:r w:rsidRPr="00924E11">
        <w:rPr>
          <w:rFonts w:eastAsia="Times New Roman" w:cstheme="minorHAnsi"/>
          <w:sz w:val="26"/>
          <w:szCs w:val="26"/>
          <w:lang w:val="es-ES"/>
        </w:rPr>
        <w:t>La educación es una competencia exclusiva del Estado Central (Art. 261.6 Constitución); por ello, es su responsabilidad proveer los medios y recursos para las instituciones públicas que conforman el Sistema de Educación Superior (Art. 11 Ley Orgánica de Educación Superior); sin embargo, la nueva distribución aprobada disminuye los ingresos de los GAD amazónicos (provinciales y municipales) para financiar la creación y fortalecimiento de universidades amazónicas.</w:t>
      </w:r>
    </w:p>
    <w:p w14:paraId="5F23C567" w14:textId="77777777" w:rsidR="00924E11" w:rsidRPr="00924E11" w:rsidRDefault="00924E11" w:rsidP="00924E11">
      <w:pPr>
        <w:pStyle w:val="Prrafodelista"/>
        <w:jc w:val="both"/>
        <w:rPr>
          <w:rFonts w:eastAsia="Times New Roman" w:cstheme="minorHAnsi"/>
          <w:sz w:val="26"/>
          <w:szCs w:val="26"/>
          <w:lang w:val="es-ES"/>
        </w:rPr>
      </w:pPr>
    </w:p>
    <w:p w14:paraId="7A58DD07" w14:textId="77777777" w:rsidR="00924E11" w:rsidRDefault="00924E11" w:rsidP="00924E11">
      <w:pPr>
        <w:pStyle w:val="Prrafodelista"/>
        <w:numPr>
          <w:ilvl w:val="0"/>
          <w:numId w:val="8"/>
        </w:numPr>
        <w:jc w:val="both"/>
        <w:rPr>
          <w:rFonts w:eastAsia="Times New Roman" w:cstheme="minorHAnsi"/>
          <w:sz w:val="26"/>
          <w:szCs w:val="26"/>
          <w:lang w:val="es-ES"/>
        </w:rPr>
      </w:pPr>
      <w:r w:rsidRPr="00924E11">
        <w:rPr>
          <w:rFonts w:eastAsia="Times New Roman" w:cstheme="minorHAnsi"/>
          <w:sz w:val="26"/>
          <w:szCs w:val="26"/>
          <w:lang w:val="es-ES"/>
        </w:rPr>
        <w:t>Los recursos provenientes de la comercialización del petróleo son considerados como “no permanentes”; y, dichos recursos sólo pueden financiar la educación “de manera excepcional” (Art. 286 Constitución), sin que en la reforma aprobada se pueda evidenciar dicho carácter “excepcional”, que debería constar por mandato constitucional.</w:t>
      </w:r>
    </w:p>
    <w:p w14:paraId="52E21764" w14:textId="77777777" w:rsidR="00F524B9" w:rsidRPr="00F524B9" w:rsidRDefault="00F524B9" w:rsidP="00F524B9">
      <w:pPr>
        <w:pStyle w:val="Prrafodelista"/>
        <w:rPr>
          <w:rFonts w:eastAsia="Times New Roman" w:cstheme="minorHAnsi"/>
          <w:sz w:val="26"/>
          <w:szCs w:val="26"/>
          <w:lang w:val="es-ES"/>
        </w:rPr>
      </w:pPr>
    </w:p>
    <w:p w14:paraId="73C7CBCB" w14:textId="1FAEF546" w:rsidR="00F524B9" w:rsidRDefault="00F524B9" w:rsidP="00924E11">
      <w:pPr>
        <w:pStyle w:val="Prrafodelista"/>
        <w:numPr>
          <w:ilvl w:val="0"/>
          <w:numId w:val="8"/>
        </w:numPr>
        <w:jc w:val="both"/>
        <w:rPr>
          <w:rFonts w:eastAsia="Times New Roman" w:cstheme="minorHAnsi"/>
          <w:sz w:val="26"/>
          <w:szCs w:val="26"/>
          <w:lang w:val="es-ES"/>
        </w:rPr>
      </w:pPr>
      <w:r>
        <w:rPr>
          <w:rFonts w:eastAsia="Times New Roman" w:cstheme="minorHAnsi"/>
          <w:sz w:val="26"/>
          <w:szCs w:val="26"/>
          <w:lang w:val="es-ES"/>
        </w:rPr>
        <w:t>La reducción de las asignaciones a los GAD</w:t>
      </w:r>
      <w:r w:rsidR="00551A43">
        <w:rPr>
          <w:rFonts w:eastAsia="Times New Roman" w:cstheme="minorHAnsi"/>
          <w:sz w:val="26"/>
          <w:szCs w:val="26"/>
          <w:lang w:val="es-ES"/>
        </w:rPr>
        <w:t xml:space="preserve"> municipales y provinciales</w:t>
      </w:r>
      <w:r>
        <w:rPr>
          <w:rFonts w:eastAsia="Times New Roman" w:cstheme="minorHAnsi"/>
          <w:sz w:val="26"/>
          <w:szCs w:val="26"/>
          <w:lang w:val="es-ES"/>
        </w:rPr>
        <w:t>, por parte del Fondo de Desarrollo Sostenible</w:t>
      </w:r>
      <w:r w:rsidR="00551A43">
        <w:rPr>
          <w:rFonts w:eastAsia="Times New Roman" w:cstheme="minorHAnsi"/>
          <w:sz w:val="26"/>
          <w:szCs w:val="26"/>
          <w:lang w:val="es-ES"/>
        </w:rPr>
        <w:t>,</w:t>
      </w:r>
      <w:r>
        <w:rPr>
          <w:rFonts w:eastAsia="Times New Roman" w:cstheme="minorHAnsi"/>
          <w:sz w:val="26"/>
          <w:szCs w:val="26"/>
          <w:lang w:val="es-ES"/>
        </w:rPr>
        <w:t xml:space="preserve"> es una afectación directa a</w:t>
      </w:r>
      <w:r w:rsidR="00551A43">
        <w:rPr>
          <w:rFonts w:eastAsia="Times New Roman" w:cstheme="minorHAnsi"/>
          <w:sz w:val="26"/>
          <w:szCs w:val="26"/>
          <w:lang w:val="es-ES"/>
        </w:rPr>
        <w:t>l financiamiento de esto</w:t>
      </w:r>
      <w:r w:rsidR="007E251D">
        <w:rPr>
          <w:rFonts w:eastAsia="Times New Roman" w:cstheme="minorHAnsi"/>
          <w:sz w:val="26"/>
          <w:szCs w:val="26"/>
          <w:lang w:val="es-ES"/>
        </w:rPr>
        <w:t xml:space="preserve">s niveles de gobierno y contraviene el régimen </w:t>
      </w:r>
      <w:r w:rsidR="007E251D">
        <w:rPr>
          <w:rFonts w:eastAsia="Times New Roman" w:cstheme="minorHAnsi"/>
          <w:sz w:val="26"/>
          <w:szCs w:val="26"/>
          <w:lang w:val="es-ES"/>
        </w:rPr>
        <w:lastRenderedPageBreak/>
        <w:t xml:space="preserve">constitucional de competencias al destinar estos recursos (que constitucionalmente deben ir directamente a los GAD) para la conformación de universidades de la </w:t>
      </w:r>
      <w:r w:rsidR="00357A6F">
        <w:rPr>
          <w:rFonts w:eastAsia="Times New Roman" w:cstheme="minorHAnsi"/>
          <w:sz w:val="26"/>
          <w:szCs w:val="26"/>
          <w:lang w:val="es-ES"/>
        </w:rPr>
        <w:t>Amazonía</w:t>
      </w:r>
      <w:r w:rsidR="007E251D">
        <w:rPr>
          <w:rFonts w:eastAsia="Times New Roman" w:cstheme="minorHAnsi"/>
          <w:sz w:val="26"/>
          <w:szCs w:val="26"/>
          <w:lang w:val="es-ES"/>
        </w:rPr>
        <w:t>.</w:t>
      </w:r>
    </w:p>
    <w:p w14:paraId="7406BD38" w14:textId="77777777" w:rsidR="00B948CB" w:rsidRPr="00B948CB" w:rsidRDefault="00B948CB" w:rsidP="00B948CB">
      <w:pPr>
        <w:pStyle w:val="Prrafodelista"/>
        <w:rPr>
          <w:rFonts w:eastAsia="Times New Roman" w:cstheme="minorHAnsi"/>
          <w:sz w:val="26"/>
          <w:szCs w:val="26"/>
          <w:lang w:val="es-ES"/>
        </w:rPr>
      </w:pPr>
    </w:p>
    <w:p w14:paraId="42826E72" w14:textId="0E1D3059" w:rsidR="00C40A88" w:rsidRPr="00357A6F" w:rsidRDefault="00B948CB" w:rsidP="008C3B00">
      <w:pPr>
        <w:pStyle w:val="Prrafodelista"/>
        <w:numPr>
          <w:ilvl w:val="0"/>
          <w:numId w:val="8"/>
        </w:numPr>
        <w:jc w:val="both"/>
        <w:rPr>
          <w:rFonts w:cstheme="minorHAnsi"/>
          <w:sz w:val="26"/>
          <w:szCs w:val="26"/>
          <w:lang w:val="es-ES"/>
        </w:rPr>
      </w:pPr>
      <w:r w:rsidRPr="00357A6F">
        <w:rPr>
          <w:rFonts w:eastAsia="Times New Roman" w:cstheme="minorHAnsi"/>
          <w:sz w:val="26"/>
          <w:szCs w:val="26"/>
          <w:lang w:val="es-ES"/>
        </w:rPr>
        <w:t>Así mismo, la reducción de los ingresos que constituyen el Fondo Común, resulta en una afectación directa al financiamiento de proyectos que</w:t>
      </w:r>
      <w:r w:rsidR="00357A6F" w:rsidRPr="00357A6F">
        <w:rPr>
          <w:rFonts w:eastAsia="Times New Roman" w:cstheme="minorHAnsi"/>
          <w:sz w:val="26"/>
          <w:szCs w:val="26"/>
          <w:lang w:val="es-ES"/>
        </w:rPr>
        <w:t xml:space="preserve"> le corresponden a este fondo</w:t>
      </w:r>
      <w:r w:rsidR="00357A6F">
        <w:rPr>
          <w:rFonts w:eastAsia="Times New Roman" w:cstheme="minorHAnsi"/>
          <w:sz w:val="26"/>
          <w:szCs w:val="26"/>
          <w:lang w:val="es-ES"/>
        </w:rPr>
        <w:t xml:space="preserve">, </w:t>
      </w:r>
      <w:r w:rsidR="0046299F">
        <w:rPr>
          <w:rFonts w:eastAsia="Times New Roman" w:cstheme="minorHAnsi"/>
          <w:sz w:val="26"/>
          <w:szCs w:val="26"/>
          <w:lang w:val="es-ES"/>
        </w:rPr>
        <w:t>cuyos principales</w:t>
      </w:r>
      <w:r w:rsidR="007D4697">
        <w:rPr>
          <w:rFonts w:eastAsia="Times New Roman" w:cstheme="minorHAnsi"/>
          <w:sz w:val="26"/>
          <w:szCs w:val="26"/>
          <w:lang w:val="es-ES"/>
        </w:rPr>
        <w:t xml:space="preserve"> afectados son los GAD de la región amazónica</w:t>
      </w:r>
      <w:r w:rsidR="00357A6F" w:rsidRPr="00357A6F">
        <w:rPr>
          <w:rFonts w:eastAsia="Times New Roman" w:cstheme="minorHAnsi"/>
          <w:sz w:val="26"/>
          <w:szCs w:val="26"/>
          <w:lang w:val="es-ES"/>
        </w:rPr>
        <w:t>.</w:t>
      </w:r>
    </w:p>
    <w:p w14:paraId="7A28F623" w14:textId="77777777" w:rsidR="00C40A88" w:rsidRPr="00924E11" w:rsidRDefault="00C40A88" w:rsidP="00924E11">
      <w:pPr>
        <w:jc w:val="both"/>
        <w:rPr>
          <w:rFonts w:cstheme="minorHAnsi"/>
          <w:sz w:val="26"/>
          <w:szCs w:val="26"/>
          <w:lang w:val="es-ES"/>
        </w:rPr>
      </w:pPr>
    </w:p>
    <w:p w14:paraId="1ADD8644" w14:textId="77777777" w:rsidR="00924E11" w:rsidRPr="00924E11" w:rsidRDefault="00924E11" w:rsidP="00924E11">
      <w:pPr>
        <w:jc w:val="center"/>
        <w:rPr>
          <w:rFonts w:cstheme="minorHAnsi"/>
          <w:b/>
          <w:bCs/>
          <w:sz w:val="26"/>
          <w:szCs w:val="26"/>
          <w:lang w:val="es-ES"/>
        </w:rPr>
      </w:pPr>
      <w:r w:rsidRPr="00924E11">
        <w:rPr>
          <w:rFonts w:cstheme="minorHAnsi"/>
          <w:b/>
          <w:bCs/>
          <w:sz w:val="26"/>
          <w:szCs w:val="26"/>
          <w:lang w:val="es-ES"/>
        </w:rPr>
        <w:t>IV.- Conclusión</w:t>
      </w:r>
    </w:p>
    <w:p w14:paraId="23B7014A" w14:textId="77777777" w:rsidR="00924E11" w:rsidRDefault="00924E11" w:rsidP="00924E11">
      <w:pPr>
        <w:jc w:val="both"/>
        <w:rPr>
          <w:rFonts w:cstheme="minorHAnsi"/>
          <w:sz w:val="26"/>
          <w:szCs w:val="26"/>
          <w:lang w:val="es-ES"/>
        </w:rPr>
      </w:pPr>
    </w:p>
    <w:p w14:paraId="3F749720" w14:textId="5558A0C5" w:rsidR="00924E11" w:rsidRPr="00924E11" w:rsidRDefault="00924E11" w:rsidP="00924E11">
      <w:pPr>
        <w:jc w:val="both"/>
        <w:rPr>
          <w:rFonts w:cstheme="minorHAnsi"/>
          <w:sz w:val="26"/>
          <w:szCs w:val="26"/>
          <w:lang w:val="es-ES"/>
        </w:rPr>
      </w:pPr>
      <w:r w:rsidRPr="00924E11">
        <w:rPr>
          <w:rFonts w:cstheme="minorHAnsi"/>
          <w:sz w:val="26"/>
          <w:szCs w:val="26"/>
          <w:lang w:val="es-ES"/>
        </w:rPr>
        <w:t>La reforma aprobada por la Asamblea Nacional contraviene disposiciones constitucionales y legales, sin perjuicio de su carácter regresivo por disminuir los presupuestos de los GAD Amazónicos (provinciales y municipales)</w:t>
      </w:r>
      <w:r w:rsidR="00642201">
        <w:rPr>
          <w:rFonts w:cstheme="minorHAnsi"/>
          <w:sz w:val="26"/>
          <w:szCs w:val="26"/>
          <w:lang w:val="es-ES"/>
        </w:rPr>
        <w:t xml:space="preserve">, conforme al detalle sintetizado </w:t>
      </w:r>
      <w:r w:rsidR="00C9494B">
        <w:rPr>
          <w:rFonts w:cstheme="minorHAnsi"/>
          <w:sz w:val="26"/>
          <w:szCs w:val="26"/>
          <w:lang w:val="es-ES"/>
        </w:rPr>
        <w:t>en este documento</w:t>
      </w:r>
      <w:r w:rsidR="00642201">
        <w:rPr>
          <w:rFonts w:cstheme="minorHAnsi"/>
          <w:sz w:val="26"/>
          <w:szCs w:val="26"/>
          <w:lang w:val="es-ES"/>
        </w:rPr>
        <w:t>.</w:t>
      </w:r>
    </w:p>
    <w:p w14:paraId="610DBBBF" w14:textId="77777777" w:rsidR="00924E11" w:rsidRDefault="00924E11" w:rsidP="00924E11">
      <w:pPr>
        <w:jc w:val="both"/>
        <w:rPr>
          <w:rFonts w:eastAsia="Times New Roman" w:cstheme="minorHAnsi"/>
          <w:sz w:val="26"/>
          <w:szCs w:val="26"/>
          <w:lang w:val="es-ES"/>
        </w:rPr>
      </w:pPr>
    </w:p>
    <w:p w14:paraId="233EB3F5" w14:textId="441C7E35" w:rsidR="00924E11" w:rsidRPr="00924E11" w:rsidRDefault="00924E11" w:rsidP="00924E11">
      <w:pPr>
        <w:jc w:val="both"/>
        <w:rPr>
          <w:rFonts w:eastAsia="Times New Roman" w:cstheme="minorHAnsi"/>
          <w:sz w:val="26"/>
          <w:szCs w:val="26"/>
          <w:lang w:val="es-ES"/>
        </w:rPr>
      </w:pPr>
      <w:r w:rsidRPr="00924E11">
        <w:rPr>
          <w:rFonts w:eastAsia="Times New Roman" w:cstheme="minorHAnsi"/>
          <w:sz w:val="26"/>
          <w:szCs w:val="26"/>
          <w:lang w:val="es-ES"/>
        </w:rPr>
        <w:t>Los GAD nos vemos en la obligación de luchar por los intereses de nuestras ciudadan</w:t>
      </w:r>
      <w:r w:rsidR="00CE1811">
        <w:rPr>
          <w:rFonts w:eastAsia="Times New Roman" w:cstheme="minorHAnsi"/>
          <w:sz w:val="26"/>
          <w:szCs w:val="26"/>
          <w:lang w:val="es-ES"/>
        </w:rPr>
        <w:t>a</w:t>
      </w:r>
      <w:r w:rsidRPr="00924E11">
        <w:rPr>
          <w:rFonts w:eastAsia="Times New Roman" w:cstheme="minorHAnsi"/>
          <w:sz w:val="26"/>
          <w:szCs w:val="26"/>
          <w:lang w:val="es-ES"/>
        </w:rPr>
        <w:t xml:space="preserve">s y ciudadanos, requiriendo que se </w:t>
      </w:r>
      <w:r w:rsidR="00642201">
        <w:rPr>
          <w:rFonts w:eastAsia="Times New Roman" w:cstheme="minorHAnsi"/>
          <w:sz w:val="26"/>
          <w:szCs w:val="26"/>
          <w:lang w:val="es-ES"/>
        </w:rPr>
        <w:t xml:space="preserve">objete parcialmente </w:t>
      </w:r>
      <w:r w:rsidRPr="00924E11">
        <w:rPr>
          <w:rFonts w:eastAsia="Times New Roman" w:cstheme="minorHAnsi"/>
          <w:sz w:val="26"/>
          <w:szCs w:val="26"/>
          <w:lang w:val="es-ES"/>
        </w:rPr>
        <w:t xml:space="preserve">esta reforma que es regresiva e improcedente, </w:t>
      </w:r>
      <w:r w:rsidR="00642201">
        <w:rPr>
          <w:rFonts w:eastAsia="Times New Roman" w:cstheme="minorHAnsi"/>
          <w:sz w:val="26"/>
          <w:szCs w:val="26"/>
          <w:lang w:val="es-ES"/>
        </w:rPr>
        <w:t xml:space="preserve">específicamente en los artículos que se han explicado en este documento, </w:t>
      </w:r>
      <w:r w:rsidRPr="00924E11">
        <w:rPr>
          <w:rFonts w:eastAsia="Times New Roman" w:cstheme="minorHAnsi"/>
          <w:sz w:val="26"/>
          <w:szCs w:val="26"/>
          <w:lang w:val="es-ES"/>
        </w:rPr>
        <w:t>pues contraviene</w:t>
      </w:r>
      <w:r w:rsidR="00642201">
        <w:rPr>
          <w:rFonts w:eastAsia="Times New Roman" w:cstheme="minorHAnsi"/>
          <w:sz w:val="26"/>
          <w:szCs w:val="26"/>
          <w:lang w:val="es-ES"/>
        </w:rPr>
        <w:t>n</w:t>
      </w:r>
      <w:r w:rsidRPr="00924E11">
        <w:rPr>
          <w:rFonts w:eastAsia="Times New Roman" w:cstheme="minorHAnsi"/>
          <w:sz w:val="26"/>
          <w:szCs w:val="26"/>
          <w:lang w:val="es-ES"/>
        </w:rPr>
        <w:t xml:space="preserve"> normas expresas y desconoce</w:t>
      </w:r>
      <w:r w:rsidR="00642201">
        <w:rPr>
          <w:rFonts w:eastAsia="Times New Roman" w:cstheme="minorHAnsi"/>
          <w:sz w:val="26"/>
          <w:szCs w:val="26"/>
          <w:lang w:val="es-ES"/>
        </w:rPr>
        <w:t>n</w:t>
      </w:r>
      <w:r w:rsidRPr="00924E11">
        <w:rPr>
          <w:rFonts w:eastAsia="Times New Roman" w:cstheme="minorHAnsi"/>
          <w:sz w:val="26"/>
          <w:szCs w:val="26"/>
          <w:lang w:val="es-ES"/>
        </w:rPr>
        <w:t xml:space="preserve"> el sistema de competencias vigente. </w:t>
      </w:r>
    </w:p>
    <w:p w14:paraId="6F723FB0" w14:textId="77777777" w:rsidR="00924E11" w:rsidRDefault="00924E11" w:rsidP="00924E11">
      <w:pPr>
        <w:spacing w:line="276" w:lineRule="auto"/>
        <w:jc w:val="both"/>
        <w:rPr>
          <w:rFonts w:eastAsia="Times New Roman" w:cstheme="minorHAnsi"/>
          <w:sz w:val="26"/>
          <w:szCs w:val="26"/>
          <w:lang w:val="es-ES"/>
        </w:rPr>
      </w:pPr>
    </w:p>
    <w:p w14:paraId="07ED6032" w14:textId="14228C86" w:rsidR="00642201" w:rsidRPr="00924E11" w:rsidRDefault="00924E11" w:rsidP="00924E11">
      <w:pPr>
        <w:spacing w:line="276" w:lineRule="auto"/>
        <w:jc w:val="both"/>
        <w:rPr>
          <w:rFonts w:cstheme="minorHAnsi"/>
          <w:sz w:val="26"/>
          <w:szCs w:val="26"/>
        </w:rPr>
      </w:pPr>
      <w:r w:rsidRPr="00924E11">
        <w:rPr>
          <w:rFonts w:eastAsia="Times New Roman" w:cstheme="minorHAnsi"/>
          <w:sz w:val="26"/>
          <w:szCs w:val="26"/>
          <w:lang w:val="es-ES"/>
        </w:rPr>
        <w:t xml:space="preserve">En caso de </w:t>
      </w:r>
      <w:r w:rsidR="00642201">
        <w:rPr>
          <w:rFonts w:eastAsia="Times New Roman" w:cstheme="minorHAnsi"/>
          <w:sz w:val="26"/>
          <w:szCs w:val="26"/>
          <w:lang w:val="es-ES"/>
        </w:rPr>
        <w:t>que no se rectifique la norma, conforme corresponde en Derecho, los Gobiernos Autónomos Descentralizados Provinciales tendremos que activar los consecuentes mecanismos legales que permitan la rectificación tantas veces mencionada, pues nuestra obligación como representantes de la ciudadanía es defender sus intereses en estricta observancia del marco jurídico vigente.</w:t>
      </w:r>
    </w:p>
    <w:sectPr w:rsidR="00642201" w:rsidRPr="00924E11" w:rsidSect="00DA2229">
      <w:headerReference w:type="default" r:id="rId11"/>
      <w:footerReference w:type="even" r:id="rId12"/>
      <w:footerReference w:type="default" r:id="rId13"/>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499D" w14:textId="77777777" w:rsidR="00914AC8" w:rsidRDefault="00914AC8" w:rsidP="00CA48D4">
      <w:r>
        <w:separator/>
      </w:r>
    </w:p>
  </w:endnote>
  <w:endnote w:type="continuationSeparator" w:id="0">
    <w:p w14:paraId="53AD0826" w14:textId="77777777" w:rsidR="00914AC8" w:rsidRDefault="00914AC8"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EndPr>
      <w:rPr>
        <w:rStyle w:val="Nmerodepgina"/>
      </w:rPr>
    </w:sdtEnd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EndPr>
      <w:rPr>
        <w:rStyle w:val="Nmerodepgina"/>
      </w:rPr>
    </w:sdtEnd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98CA" w14:textId="77777777" w:rsidR="00914AC8" w:rsidRDefault="00914AC8" w:rsidP="00CA48D4">
      <w:r>
        <w:separator/>
      </w:r>
    </w:p>
  </w:footnote>
  <w:footnote w:type="continuationSeparator" w:id="0">
    <w:p w14:paraId="73437F14" w14:textId="77777777" w:rsidR="00914AC8" w:rsidRDefault="00914AC8"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108"/>
    <w:multiLevelType w:val="hybridMultilevel"/>
    <w:tmpl w:val="1368CE7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0D0074B3"/>
    <w:multiLevelType w:val="hybridMultilevel"/>
    <w:tmpl w:val="C80C112C"/>
    <w:lvl w:ilvl="0" w:tplc="300A000F">
      <w:start w:val="1"/>
      <w:numFmt w:val="decimal"/>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0D45306A"/>
    <w:multiLevelType w:val="hybridMultilevel"/>
    <w:tmpl w:val="7A28C028"/>
    <w:lvl w:ilvl="0" w:tplc="C4E65872">
      <w:start w:val="1"/>
      <w:numFmt w:val="low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2BBA453F"/>
    <w:multiLevelType w:val="hybridMultilevel"/>
    <w:tmpl w:val="9B72FAD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2EE5548F"/>
    <w:multiLevelType w:val="hybridMultilevel"/>
    <w:tmpl w:val="11148360"/>
    <w:lvl w:ilvl="0" w:tplc="38E0655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68C5396"/>
    <w:multiLevelType w:val="hybridMultilevel"/>
    <w:tmpl w:val="5C20AA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C1169B"/>
    <w:multiLevelType w:val="hybridMultilevel"/>
    <w:tmpl w:val="496294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9D245E4"/>
    <w:multiLevelType w:val="hybridMultilevel"/>
    <w:tmpl w:val="BF387A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6680223"/>
    <w:multiLevelType w:val="hybridMultilevel"/>
    <w:tmpl w:val="50E8246E"/>
    <w:lvl w:ilvl="0" w:tplc="AE58F298">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266278240">
    <w:abstractNumId w:val="5"/>
  </w:num>
  <w:num w:numId="2" w16cid:durableId="1957515141">
    <w:abstractNumId w:val="2"/>
  </w:num>
  <w:num w:numId="3" w16cid:durableId="1297836678">
    <w:abstractNumId w:val="8"/>
  </w:num>
  <w:num w:numId="4" w16cid:durableId="1429304505">
    <w:abstractNumId w:val="6"/>
  </w:num>
  <w:num w:numId="5" w16cid:durableId="2094811953">
    <w:abstractNumId w:val="1"/>
  </w:num>
  <w:num w:numId="6" w16cid:durableId="691805471">
    <w:abstractNumId w:val="7"/>
  </w:num>
  <w:num w:numId="7" w16cid:durableId="813521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8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928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1658D"/>
    <w:rsid w:val="00031AD4"/>
    <w:rsid w:val="000342A2"/>
    <w:rsid w:val="00045DBF"/>
    <w:rsid w:val="00046A5E"/>
    <w:rsid w:val="000C306A"/>
    <w:rsid w:val="000D3F5C"/>
    <w:rsid w:val="000E493D"/>
    <w:rsid w:val="000F0781"/>
    <w:rsid w:val="000F2F89"/>
    <w:rsid w:val="00121E7B"/>
    <w:rsid w:val="00167C8E"/>
    <w:rsid w:val="00172697"/>
    <w:rsid w:val="001947F4"/>
    <w:rsid w:val="001B6DDC"/>
    <w:rsid w:val="001D6407"/>
    <w:rsid w:val="001F2963"/>
    <w:rsid w:val="0021245B"/>
    <w:rsid w:val="0021361B"/>
    <w:rsid w:val="00247A52"/>
    <w:rsid w:val="00265A70"/>
    <w:rsid w:val="002C237B"/>
    <w:rsid w:val="002E090E"/>
    <w:rsid w:val="002E6473"/>
    <w:rsid w:val="002F5777"/>
    <w:rsid w:val="003257BA"/>
    <w:rsid w:val="003476AE"/>
    <w:rsid w:val="00356010"/>
    <w:rsid w:val="00357A6F"/>
    <w:rsid w:val="0039353B"/>
    <w:rsid w:val="003E1919"/>
    <w:rsid w:val="003F7FC2"/>
    <w:rsid w:val="00433B87"/>
    <w:rsid w:val="0046299F"/>
    <w:rsid w:val="00533ACE"/>
    <w:rsid w:val="00551A43"/>
    <w:rsid w:val="00561AEB"/>
    <w:rsid w:val="005A7368"/>
    <w:rsid w:val="005E76EA"/>
    <w:rsid w:val="005F31AB"/>
    <w:rsid w:val="0062687B"/>
    <w:rsid w:val="00642201"/>
    <w:rsid w:val="00644B7B"/>
    <w:rsid w:val="0066626F"/>
    <w:rsid w:val="00671988"/>
    <w:rsid w:val="0067417B"/>
    <w:rsid w:val="006829B8"/>
    <w:rsid w:val="00683B10"/>
    <w:rsid w:val="006875BA"/>
    <w:rsid w:val="006B1356"/>
    <w:rsid w:val="006B2EE3"/>
    <w:rsid w:val="006C5820"/>
    <w:rsid w:val="006D61EC"/>
    <w:rsid w:val="00794CD5"/>
    <w:rsid w:val="007C470A"/>
    <w:rsid w:val="007D4697"/>
    <w:rsid w:val="007D4832"/>
    <w:rsid w:val="007E251D"/>
    <w:rsid w:val="007F621C"/>
    <w:rsid w:val="00815004"/>
    <w:rsid w:val="008524CE"/>
    <w:rsid w:val="008557E2"/>
    <w:rsid w:val="008A25A7"/>
    <w:rsid w:val="008C7A6F"/>
    <w:rsid w:val="008E6AA7"/>
    <w:rsid w:val="008F6465"/>
    <w:rsid w:val="00914AC8"/>
    <w:rsid w:val="00924E11"/>
    <w:rsid w:val="00956B0C"/>
    <w:rsid w:val="0098504E"/>
    <w:rsid w:val="009C42EC"/>
    <w:rsid w:val="009D57C8"/>
    <w:rsid w:val="00A3291F"/>
    <w:rsid w:val="00A521B9"/>
    <w:rsid w:val="00AA40DD"/>
    <w:rsid w:val="00AC0E55"/>
    <w:rsid w:val="00AD1C73"/>
    <w:rsid w:val="00AE0B95"/>
    <w:rsid w:val="00AE5577"/>
    <w:rsid w:val="00AF6A69"/>
    <w:rsid w:val="00B269EA"/>
    <w:rsid w:val="00B33DD4"/>
    <w:rsid w:val="00B948CB"/>
    <w:rsid w:val="00BA3C8D"/>
    <w:rsid w:val="00BC5291"/>
    <w:rsid w:val="00C17425"/>
    <w:rsid w:val="00C23DBB"/>
    <w:rsid w:val="00C377E9"/>
    <w:rsid w:val="00C40A88"/>
    <w:rsid w:val="00C4566C"/>
    <w:rsid w:val="00C47060"/>
    <w:rsid w:val="00C83996"/>
    <w:rsid w:val="00C9494B"/>
    <w:rsid w:val="00C955A1"/>
    <w:rsid w:val="00CA48D4"/>
    <w:rsid w:val="00CC042D"/>
    <w:rsid w:val="00CD5F77"/>
    <w:rsid w:val="00CE1811"/>
    <w:rsid w:val="00D1515A"/>
    <w:rsid w:val="00D24B46"/>
    <w:rsid w:val="00D310D4"/>
    <w:rsid w:val="00D76EF1"/>
    <w:rsid w:val="00D9039A"/>
    <w:rsid w:val="00DA2229"/>
    <w:rsid w:val="00DB6EC6"/>
    <w:rsid w:val="00DD0988"/>
    <w:rsid w:val="00E12ABE"/>
    <w:rsid w:val="00E17212"/>
    <w:rsid w:val="00E40477"/>
    <w:rsid w:val="00E61378"/>
    <w:rsid w:val="00E62A76"/>
    <w:rsid w:val="00E8038E"/>
    <w:rsid w:val="00F15EB0"/>
    <w:rsid w:val="00F524B9"/>
    <w:rsid w:val="00F54161"/>
    <w:rsid w:val="00F558A1"/>
    <w:rsid w:val="00F87783"/>
    <w:rsid w:val="00F9764A"/>
    <w:rsid w:val="00FB4AE3"/>
    <w:rsid w:val="00FC0D1A"/>
    <w:rsid w:val="00FD4207"/>
    <w:rsid w:val="00FF7B3C"/>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character" w:customStyle="1" w:styleId="markedcontent">
    <w:name w:val="markedcontent"/>
    <w:basedOn w:val="Fuentedeprrafopredeter"/>
    <w:rsid w:val="002E090E"/>
  </w:style>
  <w:style w:type="paragraph" w:styleId="Prrafodelista">
    <w:name w:val="List Paragraph"/>
    <w:basedOn w:val="Normal"/>
    <w:uiPriority w:val="34"/>
    <w:qFormat/>
    <w:rsid w:val="002E090E"/>
    <w:pPr>
      <w:ind w:left="720"/>
      <w:contextualSpacing/>
    </w:pPr>
  </w:style>
  <w:style w:type="paragraph" w:styleId="Textonotapie">
    <w:name w:val="footnote text"/>
    <w:basedOn w:val="Normal"/>
    <w:link w:val="TextonotapieCar"/>
    <w:uiPriority w:val="99"/>
    <w:semiHidden/>
    <w:unhideWhenUsed/>
    <w:rsid w:val="00E17212"/>
    <w:rPr>
      <w:sz w:val="20"/>
      <w:szCs w:val="20"/>
    </w:rPr>
  </w:style>
  <w:style w:type="character" w:customStyle="1" w:styleId="TextonotapieCar">
    <w:name w:val="Texto nota pie Car"/>
    <w:basedOn w:val="Fuentedeprrafopredeter"/>
    <w:link w:val="Textonotapie"/>
    <w:uiPriority w:val="99"/>
    <w:semiHidden/>
    <w:rsid w:val="00E17212"/>
    <w:rPr>
      <w:sz w:val="20"/>
      <w:szCs w:val="20"/>
    </w:rPr>
  </w:style>
  <w:style w:type="character" w:styleId="Refdenotaalpie">
    <w:name w:val="footnote reference"/>
    <w:basedOn w:val="Fuentedeprrafopredeter"/>
    <w:uiPriority w:val="99"/>
    <w:semiHidden/>
    <w:unhideWhenUsed/>
    <w:rsid w:val="00E17212"/>
    <w:rPr>
      <w:vertAlign w:val="superscript"/>
    </w:rPr>
  </w:style>
  <w:style w:type="character" w:styleId="Hipervnculo">
    <w:name w:val="Hyperlink"/>
    <w:basedOn w:val="Fuentedeprrafopredeter"/>
    <w:uiPriority w:val="99"/>
    <w:semiHidden/>
    <w:unhideWhenUsed/>
    <w:rsid w:val="00E17212"/>
    <w:rPr>
      <w:color w:val="0000FF"/>
      <w:u w:val="single"/>
    </w:rPr>
  </w:style>
  <w:style w:type="table" w:styleId="Tablaconcuadrcula">
    <w:name w:val="Table Grid"/>
    <w:basedOn w:val="Tablanormal"/>
    <w:uiPriority w:val="39"/>
    <w:rsid w:val="00F8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C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4248">
      <w:bodyDiv w:val="1"/>
      <w:marLeft w:val="0"/>
      <w:marRight w:val="0"/>
      <w:marTop w:val="0"/>
      <w:marBottom w:val="0"/>
      <w:divBdr>
        <w:top w:val="none" w:sz="0" w:space="0" w:color="auto"/>
        <w:left w:val="none" w:sz="0" w:space="0" w:color="auto"/>
        <w:bottom w:val="none" w:sz="0" w:space="0" w:color="auto"/>
        <w:right w:val="none" w:sz="0" w:space="0" w:color="auto"/>
      </w:divBdr>
    </w:div>
    <w:div w:id="1714891076">
      <w:bodyDiv w:val="1"/>
      <w:marLeft w:val="0"/>
      <w:marRight w:val="0"/>
      <w:marTop w:val="0"/>
      <w:marBottom w:val="0"/>
      <w:divBdr>
        <w:top w:val="none" w:sz="0" w:space="0" w:color="auto"/>
        <w:left w:val="none" w:sz="0" w:space="0" w:color="auto"/>
        <w:bottom w:val="none" w:sz="0" w:space="0" w:color="auto"/>
        <w:right w:val="none" w:sz="0" w:space="0" w:color="auto"/>
      </w:divBdr>
      <w:divsChild>
        <w:div w:id="17657396">
          <w:marLeft w:val="0"/>
          <w:marRight w:val="0"/>
          <w:marTop w:val="0"/>
          <w:marBottom w:val="0"/>
          <w:divBdr>
            <w:top w:val="none" w:sz="0" w:space="0" w:color="auto"/>
            <w:left w:val="none" w:sz="0" w:space="0" w:color="auto"/>
            <w:bottom w:val="none" w:sz="0" w:space="0" w:color="auto"/>
            <w:right w:val="none" w:sz="0" w:space="0" w:color="auto"/>
          </w:divBdr>
          <w:divsChild>
            <w:div w:id="12054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8843">
      <w:bodyDiv w:val="1"/>
      <w:marLeft w:val="0"/>
      <w:marRight w:val="0"/>
      <w:marTop w:val="0"/>
      <w:marBottom w:val="0"/>
      <w:divBdr>
        <w:top w:val="none" w:sz="0" w:space="0" w:color="auto"/>
        <w:left w:val="none" w:sz="0" w:space="0" w:color="auto"/>
        <w:bottom w:val="none" w:sz="0" w:space="0" w:color="auto"/>
        <w:right w:val="none" w:sz="0" w:space="0" w:color="auto"/>
      </w:divBdr>
      <w:divsChild>
        <w:div w:id="224950073">
          <w:marLeft w:val="0"/>
          <w:marRight w:val="0"/>
          <w:marTop w:val="0"/>
          <w:marBottom w:val="0"/>
          <w:divBdr>
            <w:top w:val="none" w:sz="0" w:space="0" w:color="auto"/>
            <w:left w:val="none" w:sz="0" w:space="0" w:color="auto"/>
            <w:bottom w:val="none" w:sz="0" w:space="0" w:color="auto"/>
            <w:right w:val="none" w:sz="0" w:space="0" w:color="auto"/>
          </w:divBdr>
          <w:divsChild>
            <w:div w:id="19758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E02FE-7606-4C7A-8991-2A3433377A0B}">
  <ds:schemaRefs>
    <ds:schemaRef ds:uri="http://schemas.openxmlformats.org/officeDocument/2006/bibliography"/>
  </ds:schemaRefs>
</ds:datastoreItem>
</file>

<file path=customXml/itemProps2.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3.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4.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12</cp:revision>
  <dcterms:created xsi:type="dcterms:W3CDTF">2023-04-06T20:34:00Z</dcterms:created>
  <dcterms:modified xsi:type="dcterms:W3CDTF">2023-04-06T20:39:00Z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