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E680" w14:textId="7CE2D830" w:rsidR="004E0AA2" w:rsidRPr="00C0359E" w:rsidRDefault="004E0AA2" w:rsidP="00BD5FEA">
      <w:pPr>
        <w:jc w:val="both"/>
        <w:rPr>
          <w:rFonts w:ascii="Times New Roman" w:hAnsi="Times New Roman" w:cs="Times New Roman"/>
          <w:b/>
          <w:bCs/>
          <w:sz w:val="24"/>
          <w:szCs w:val="24"/>
        </w:rPr>
      </w:pPr>
      <w:r w:rsidRPr="00C0359E">
        <w:rPr>
          <w:rFonts w:ascii="Times New Roman" w:hAnsi="Times New Roman" w:cs="Times New Roman"/>
          <w:b/>
          <w:bCs/>
          <w:sz w:val="24"/>
          <w:szCs w:val="24"/>
        </w:rPr>
        <w:t>LEY ORGÁNICA REFORMATORIA A LA LEY ORGÁNICA DE ORDENAMIENTO TERRITORIAL, USO Y GESTIÓN DEL SUELO, PARA LA ADECUACIÓN DE LOS PLANES DE DESARROLLO Y ORDENAMIENTO TERRITORIAL Y LAS ORDENANZAS CORRESPONDIENTES DE LOS GOBIERNOS AUTÓNOMOS DESCENTRALIZADOS.</w:t>
      </w:r>
    </w:p>
    <w:p w14:paraId="258C94E3" w14:textId="1D388E3A" w:rsidR="004E0AA2" w:rsidRPr="00C0359E" w:rsidRDefault="004E0AA2" w:rsidP="00BD5FEA">
      <w:pPr>
        <w:jc w:val="both"/>
        <w:rPr>
          <w:rFonts w:ascii="Times New Roman" w:hAnsi="Times New Roman" w:cs="Times New Roman"/>
          <w:sz w:val="24"/>
          <w:szCs w:val="24"/>
        </w:rPr>
      </w:pPr>
    </w:p>
    <w:p w14:paraId="1DB4FEAB" w14:textId="05DAA0A6" w:rsidR="004E0AA2" w:rsidRPr="00C0359E" w:rsidRDefault="004E0AA2" w:rsidP="00BD5FEA">
      <w:pPr>
        <w:pStyle w:val="Prrafodelista"/>
        <w:numPr>
          <w:ilvl w:val="0"/>
          <w:numId w:val="1"/>
        </w:numPr>
        <w:jc w:val="both"/>
        <w:rPr>
          <w:rFonts w:ascii="Times New Roman" w:hAnsi="Times New Roman" w:cs="Times New Roman"/>
          <w:b/>
          <w:bCs/>
          <w:sz w:val="24"/>
          <w:szCs w:val="24"/>
        </w:rPr>
      </w:pPr>
      <w:r w:rsidRPr="00C0359E">
        <w:rPr>
          <w:rFonts w:ascii="Times New Roman" w:hAnsi="Times New Roman" w:cs="Times New Roman"/>
          <w:b/>
          <w:bCs/>
          <w:sz w:val="24"/>
          <w:szCs w:val="24"/>
        </w:rPr>
        <w:t>Descripción general de la reforma:</w:t>
      </w:r>
    </w:p>
    <w:p w14:paraId="2F51A9E4" w14:textId="66F6C052" w:rsidR="004E0AA2" w:rsidRPr="00C0359E" w:rsidRDefault="004E0AA2" w:rsidP="00BD5FEA">
      <w:pPr>
        <w:jc w:val="both"/>
        <w:rPr>
          <w:rFonts w:ascii="Times New Roman" w:hAnsi="Times New Roman" w:cs="Times New Roman"/>
          <w:sz w:val="24"/>
          <w:szCs w:val="24"/>
        </w:rPr>
      </w:pPr>
      <w:r w:rsidRPr="00C0359E">
        <w:rPr>
          <w:rFonts w:ascii="Times New Roman" w:hAnsi="Times New Roman" w:cs="Times New Roman"/>
          <w:sz w:val="24"/>
          <w:szCs w:val="24"/>
        </w:rPr>
        <w:t>La Asamblea Nacional aprobó el informe para segundo debate de la reforma a la Ley Orgánica de Ordenamiento Territorial, Uso y Gestión del Suelo (LOOTUGS), donde se reforma únicamente la disposición transitoria quinta que establece la fecha de presentación de los Planes de Desarrollo y Ordenamiento Territorial (PDOT) ante la Superintendencia de Ordenamiento Territorial (SOT).</w:t>
      </w:r>
    </w:p>
    <w:p w14:paraId="40187648" w14:textId="0E77F6FE" w:rsidR="004E0AA2" w:rsidRPr="00C0359E" w:rsidRDefault="004E0AA2" w:rsidP="00BD5FEA">
      <w:pPr>
        <w:jc w:val="both"/>
        <w:rPr>
          <w:rFonts w:ascii="Times New Roman" w:hAnsi="Times New Roman" w:cs="Times New Roman"/>
          <w:sz w:val="24"/>
          <w:szCs w:val="24"/>
        </w:rPr>
      </w:pPr>
      <w:r w:rsidRPr="00C0359E">
        <w:rPr>
          <w:rFonts w:ascii="Times New Roman" w:hAnsi="Times New Roman" w:cs="Times New Roman"/>
          <w:sz w:val="24"/>
          <w:szCs w:val="24"/>
        </w:rPr>
        <w:t>El texto final aprobado por el legislativo plantea una nueva ampliación del plazo para que los GAD presenten estos planes a la SOT, hasta el 15 de diciembre de 2022.</w:t>
      </w:r>
    </w:p>
    <w:p w14:paraId="233CE594" w14:textId="7AD20681" w:rsidR="004E0AA2" w:rsidRPr="00C0359E" w:rsidRDefault="004E0AA2" w:rsidP="00BD5FEA">
      <w:pPr>
        <w:jc w:val="both"/>
        <w:rPr>
          <w:rFonts w:ascii="Times New Roman" w:hAnsi="Times New Roman" w:cs="Times New Roman"/>
          <w:sz w:val="24"/>
          <w:szCs w:val="24"/>
        </w:rPr>
      </w:pPr>
      <w:r w:rsidRPr="00C0359E">
        <w:rPr>
          <w:rFonts w:ascii="Times New Roman" w:hAnsi="Times New Roman" w:cs="Times New Roman"/>
          <w:sz w:val="24"/>
          <w:szCs w:val="24"/>
        </w:rPr>
        <w:t>Así mismo, se plantea que los GAD que ya presentaron sus PDOT, pueden realizar alcances hasta esa misma fecha, por iniciativa propia, a petición de la ciudadanía o por observación de la SOT.</w:t>
      </w:r>
    </w:p>
    <w:p w14:paraId="6650753D" w14:textId="6D87D15E" w:rsidR="004E0AA2" w:rsidRPr="00C0359E" w:rsidRDefault="004E0AA2" w:rsidP="00BD5FEA">
      <w:pPr>
        <w:jc w:val="both"/>
        <w:rPr>
          <w:rFonts w:ascii="Times New Roman" w:hAnsi="Times New Roman" w:cs="Times New Roman"/>
          <w:sz w:val="24"/>
          <w:szCs w:val="24"/>
        </w:rPr>
      </w:pPr>
      <w:r w:rsidRPr="00C0359E">
        <w:rPr>
          <w:rFonts w:ascii="Times New Roman" w:hAnsi="Times New Roman" w:cs="Times New Roman"/>
          <w:sz w:val="24"/>
          <w:szCs w:val="24"/>
        </w:rPr>
        <w:t>Finalmente, plantea que los GAD a los que la SOT haya iniciado procedimientos administrativos sancionadores, podrán subsanar las observaciones hasta esa misma fecha, sin que incurran en infracción o sanción administrativa.</w:t>
      </w:r>
    </w:p>
    <w:p w14:paraId="13845923" w14:textId="0E80F338" w:rsidR="008B047E" w:rsidRPr="00C0359E" w:rsidRDefault="008B047E" w:rsidP="00BD5FEA">
      <w:pPr>
        <w:pStyle w:val="Prrafodelista"/>
        <w:numPr>
          <w:ilvl w:val="0"/>
          <w:numId w:val="1"/>
        </w:numPr>
        <w:jc w:val="both"/>
        <w:rPr>
          <w:rFonts w:ascii="Times New Roman" w:hAnsi="Times New Roman" w:cs="Times New Roman"/>
          <w:b/>
          <w:bCs/>
          <w:sz w:val="24"/>
          <w:szCs w:val="24"/>
        </w:rPr>
      </w:pPr>
      <w:r w:rsidRPr="00C0359E">
        <w:rPr>
          <w:rFonts w:ascii="Times New Roman" w:hAnsi="Times New Roman" w:cs="Times New Roman"/>
          <w:b/>
          <w:bCs/>
          <w:sz w:val="24"/>
          <w:szCs w:val="24"/>
        </w:rPr>
        <w:t>Contexto de la reforma:</w:t>
      </w:r>
    </w:p>
    <w:p w14:paraId="7A4D1686" w14:textId="7B65977F" w:rsidR="008B047E" w:rsidRPr="00C0359E" w:rsidRDefault="008B047E" w:rsidP="00BD5FEA">
      <w:pPr>
        <w:jc w:val="both"/>
        <w:rPr>
          <w:rFonts w:ascii="Times New Roman" w:hAnsi="Times New Roman" w:cs="Times New Roman"/>
          <w:sz w:val="24"/>
          <w:szCs w:val="24"/>
        </w:rPr>
      </w:pPr>
      <w:r w:rsidRPr="00C0359E">
        <w:rPr>
          <w:rFonts w:ascii="Times New Roman" w:hAnsi="Times New Roman" w:cs="Times New Roman"/>
          <w:sz w:val="24"/>
          <w:szCs w:val="24"/>
        </w:rPr>
        <w:t>La pandemia del COVID trastocó el cumplimiento de la presentación de los PDOT para algunos GAD, por lo tanto, la iniciativa se planteó a fin de extender este plazo de presentación contando, como punto de referencia, la fecha en la que finaliza el estado de excepción dictado por efectos de dicha crisis sanitaria.</w:t>
      </w:r>
    </w:p>
    <w:p w14:paraId="60FB5939" w14:textId="26292530" w:rsidR="004E0AA2" w:rsidRPr="00C0359E" w:rsidRDefault="004E0AA2" w:rsidP="00BD5FEA">
      <w:pPr>
        <w:pStyle w:val="Prrafodelista"/>
        <w:numPr>
          <w:ilvl w:val="0"/>
          <w:numId w:val="1"/>
        </w:numPr>
        <w:jc w:val="both"/>
        <w:rPr>
          <w:rFonts w:ascii="Times New Roman" w:hAnsi="Times New Roman" w:cs="Times New Roman"/>
          <w:b/>
          <w:bCs/>
          <w:sz w:val="24"/>
          <w:szCs w:val="24"/>
        </w:rPr>
      </w:pPr>
      <w:r w:rsidRPr="00C0359E">
        <w:rPr>
          <w:rFonts w:ascii="Times New Roman" w:hAnsi="Times New Roman" w:cs="Times New Roman"/>
          <w:b/>
          <w:bCs/>
          <w:sz w:val="24"/>
          <w:szCs w:val="24"/>
        </w:rPr>
        <w:t>Ámbito de la discusión:</w:t>
      </w:r>
    </w:p>
    <w:p w14:paraId="69F05AAE" w14:textId="0FB75A0C" w:rsidR="004E0AA2" w:rsidRPr="00C0359E" w:rsidRDefault="008B047E" w:rsidP="00BD5FEA">
      <w:pPr>
        <w:jc w:val="both"/>
        <w:rPr>
          <w:rFonts w:ascii="Times New Roman" w:hAnsi="Times New Roman" w:cs="Times New Roman"/>
          <w:sz w:val="24"/>
          <w:szCs w:val="24"/>
        </w:rPr>
      </w:pPr>
      <w:r w:rsidRPr="00C0359E">
        <w:rPr>
          <w:rFonts w:ascii="Times New Roman" w:hAnsi="Times New Roman" w:cs="Times New Roman"/>
          <w:sz w:val="24"/>
          <w:szCs w:val="24"/>
        </w:rPr>
        <w:t xml:space="preserve">El debate que se desarrolló en la comisión de GAD de la Asamblea </w:t>
      </w:r>
      <w:proofErr w:type="gramStart"/>
      <w:r w:rsidRPr="00C0359E">
        <w:rPr>
          <w:rFonts w:ascii="Times New Roman" w:hAnsi="Times New Roman" w:cs="Times New Roman"/>
          <w:sz w:val="24"/>
          <w:szCs w:val="24"/>
        </w:rPr>
        <w:t>Nacional,</w:t>
      </w:r>
      <w:proofErr w:type="gramEnd"/>
      <w:r w:rsidRPr="00C0359E">
        <w:rPr>
          <w:rFonts w:ascii="Times New Roman" w:hAnsi="Times New Roman" w:cs="Times New Roman"/>
          <w:sz w:val="24"/>
          <w:szCs w:val="24"/>
        </w:rPr>
        <w:t xml:space="preserve"> se centró en ajustar la nueva fecha de vencimiento de las obligaciones detalladas en el punto anterior. En un inicio se planteó un plazo contado desde la finalización del estado de excepción dictado por la crisis sanitaria.</w:t>
      </w:r>
    </w:p>
    <w:p w14:paraId="08063E21" w14:textId="5B2FCDFC" w:rsidR="008B047E" w:rsidRDefault="008B047E" w:rsidP="00BD5FEA">
      <w:pPr>
        <w:jc w:val="both"/>
        <w:rPr>
          <w:rFonts w:ascii="Times New Roman" w:hAnsi="Times New Roman" w:cs="Times New Roman"/>
          <w:sz w:val="24"/>
          <w:szCs w:val="24"/>
        </w:rPr>
      </w:pPr>
      <w:r w:rsidRPr="00C0359E">
        <w:rPr>
          <w:rFonts w:ascii="Times New Roman" w:hAnsi="Times New Roman" w:cs="Times New Roman"/>
          <w:sz w:val="24"/>
          <w:szCs w:val="24"/>
        </w:rPr>
        <w:t>En un inicio este planteamiento no quedó claro, dado que se emitieron varios estados de excepción en el contexto de esta crisis, además, se planteó la situación de varios GAD que habían tenido ya la notificación del inicio de procesos administrativos sancionadores.</w:t>
      </w:r>
    </w:p>
    <w:p w14:paraId="53FE3541" w14:textId="1B790814" w:rsidR="00606C69" w:rsidRDefault="006A1EA6" w:rsidP="00BD5FEA">
      <w:pPr>
        <w:jc w:val="both"/>
        <w:rPr>
          <w:rFonts w:ascii="Times New Roman" w:hAnsi="Times New Roman" w:cs="Times New Roman"/>
          <w:sz w:val="24"/>
          <w:szCs w:val="24"/>
        </w:rPr>
      </w:pPr>
      <w:r>
        <w:rPr>
          <w:rFonts w:ascii="Times New Roman" w:hAnsi="Times New Roman" w:cs="Times New Roman"/>
          <w:sz w:val="24"/>
          <w:szCs w:val="24"/>
        </w:rPr>
        <w:t xml:space="preserve">Si bien esta reforma es netamente procedimental, dado que afecta fundamentalmente al plazo de cumplimiento de la obligación de presentar los PDOT, sin alterar sus requisitos o su esencia, </w:t>
      </w:r>
      <w:r w:rsidR="004C2319">
        <w:rPr>
          <w:rFonts w:ascii="Times New Roman" w:hAnsi="Times New Roman" w:cs="Times New Roman"/>
          <w:sz w:val="24"/>
          <w:szCs w:val="24"/>
        </w:rPr>
        <w:t>queda claro que</w:t>
      </w:r>
      <w:r w:rsidR="004F0579">
        <w:rPr>
          <w:rFonts w:ascii="Times New Roman" w:hAnsi="Times New Roman" w:cs="Times New Roman"/>
          <w:sz w:val="24"/>
          <w:szCs w:val="24"/>
        </w:rPr>
        <w:t>,</w:t>
      </w:r>
      <w:r w:rsidR="004C2319">
        <w:rPr>
          <w:rFonts w:ascii="Times New Roman" w:hAnsi="Times New Roman" w:cs="Times New Roman"/>
          <w:sz w:val="24"/>
          <w:szCs w:val="24"/>
        </w:rPr>
        <w:t xml:space="preserve"> </w:t>
      </w:r>
      <w:r w:rsidR="00A96602">
        <w:rPr>
          <w:rFonts w:ascii="Times New Roman" w:hAnsi="Times New Roman" w:cs="Times New Roman"/>
          <w:sz w:val="24"/>
          <w:szCs w:val="24"/>
        </w:rPr>
        <w:t>para algunos GAD, la elaboración de estos planes supone un reto técnico</w:t>
      </w:r>
      <w:r w:rsidR="00036A68">
        <w:rPr>
          <w:rFonts w:ascii="Times New Roman" w:hAnsi="Times New Roman" w:cs="Times New Roman"/>
          <w:sz w:val="24"/>
          <w:szCs w:val="24"/>
        </w:rPr>
        <w:t xml:space="preserve"> y operativo importante. Los PDOT son los instrumentos más importantes para la planificación y ordenamiento territorial y su construcción no solo debe basarse en el</w:t>
      </w:r>
      <w:r w:rsidR="00230CE9">
        <w:rPr>
          <w:rFonts w:ascii="Times New Roman" w:hAnsi="Times New Roman" w:cs="Times New Roman"/>
          <w:sz w:val="24"/>
          <w:szCs w:val="24"/>
        </w:rPr>
        <w:t xml:space="preserve"> </w:t>
      </w:r>
      <w:r w:rsidR="00036A68">
        <w:rPr>
          <w:rFonts w:ascii="Times New Roman" w:hAnsi="Times New Roman" w:cs="Times New Roman"/>
          <w:sz w:val="24"/>
          <w:szCs w:val="24"/>
        </w:rPr>
        <w:t>cumplimiento normativo de sus requisitos, sino en una verdadera evaluación</w:t>
      </w:r>
      <w:r w:rsidR="00230CE9">
        <w:rPr>
          <w:rFonts w:ascii="Times New Roman" w:hAnsi="Times New Roman" w:cs="Times New Roman"/>
          <w:sz w:val="24"/>
          <w:szCs w:val="24"/>
        </w:rPr>
        <w:t>, diagnóstico y planificación de la gestión territorial</w:t>
      </w:r>
      <w:r w:rsidR="004F0579">
        <w:rPr>
          <w:rFonts w:ascii="Times New Roman" w:hAnsi="Times New Roman" w:cs="Times New Roman"/>
          <w:sz w:val="24"/>
          <w:szCs w:val="24"/>
        </w:rPr>
        <w:t>.</w:t>
      </w:r>
    </w:p>
    <w:p w14:paraId="0D379AE5" w14:textId="08B656E5" w:rsidR="00297E32" w:rsidRDefault="00297E32" w:rsidP="00BD5FE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Entendiendo esta realidad, uno de los objetivos iniciales de esta iniciativa era evitar consecuencias jurídicas negativas o perjudiciales para los GAD que, por las dificultades de gestión que generó la pandemia del COVID, </w:t>
      </w:r>
      <w:r w:rsidR="0071385B">
        <w:rPr>
          <w:rFonts w:ascii="Times New Roman" w:hAnsi="Times New Roman" w:cs="Times New Roman"/>
          <w:sz w:val="24"/>
          <w:szCs w:val="24"/>
        </w:rPr>
        <w:t xml:space="preserve">no pudieron construir adecuadamente sus planes y remitirlos en el plazo inicial. Es por ello </w:t>
      </w:r>
      <w:proofErr w:type="gramStart"/>
      <w:r w:rsidR="0071385B">
        <w:rPr>
          <w:rFonts w:ascii="Times New Roman" w:hAnsi="Times New Roman" w:cs="Times New Roman"/>
          <w:sz w:val="24"/>
          <w:szCs w:val="24"/>
        </w:rPr>
        <w:t>que</w:t>
      </w:r>
      <w:proofErr w:type="gramEnd"/>
      <w:r w:rsidR="0071385B">
        <w:rPr>
          <w:rFonts w:ascii="Times New Roman" w:hAnsi="Times New Roman" w:cs="Times New Roman"/>
          <w:sz w:val="24"/>
          <w:szCs w:val="24"/>
        </w:rPr>
        <w:t>, inicialmente, se tomó como punto de referencia, la finalización del estado de excepción</w:t>
      </w:r>
      <w:r w:rsidR="00FA1BA3">
        <w:rPr>
          <w:rFonts w:ascii="Times New Roman" w:hAnsi="Times New Roman" w:cs="Times New Roman"/>
          <w:sz w:val="24"/>
          <w:szCs w:val="24"/>
        </w:rPr>
        <w:t xml:space="preserve">, indicio que se deja notar en el segundo inciso donde se mantiene su referencia para aquellos GAD que presentaron sus planes previamente y requieran hacer un alcance por </w:t>
      </w:r>
      <w:r w:rsidR="00D50A02">
        <w:rPr>
          <w:rFonts w:ascii="Times New Roman" w:hAnsi="Times New Roman" w:cs="Times New Roman"/>
          <w:sz w:val="24"/>
          <w:szCs w:val="24"/>
        </w:rPr>
        <w:t>iniciativa propia, de la ciudadanía o de la autoridad.</w:t>
      </w:r>
    </w:p>
    <w:p w14:paraId="56303EC5" w14:textId="74C07979" w:rsidR="00D50A02" w:rsidRDefault="00A442C1" w:rsidP="00BD5FEA">
      <w:pPr>
        <w:jc w:val="both"/>
        <w:rPr>
          <w:rFonts w:ascii="Times New Roman" w:hAnsi="Times New Roman" w:cs="Times New Roman"/>
          <w:sz w:val="24"/>
          <w:szCs w:val="24"/>
        </w:rPr>
      </w:pPr>
      <w:r>
        <w:rPr>
          <w:rFonts w:ascii="Times New Roman" w:hAnsi="Times New Roman" w:cs="Times New Roman"/>
          <w:sz w:val="24"/>
          <w:szCs w:val="24"/>
        </w:rPr>
        <w:t>La precaución que se debe tomar ante las consecuencias jurídicas del incumplimiento del plazo de presentación de los PDOT es muy importante, dado que esta infracción no solo puede derivar en el inicio de procedimientos administrativos sancionadores, contra el GAD, por parte de la SOT, sino en eventuales destituciones</w:t>
      </w:r>
      <w:r w:rsidR="00292EDA">
        <w:rPr>
          <w:rFonts w:ascii="Times New Roman" w:hAnsi="Times New Roman" w:cs="Times New Roman"/>
          <w:sz w:val="24"/>
          <w:szCs w:val="24"/>
        </w:rPr>
        <w:t>. Teniendo en cuenta el contexto de la dificultad técnica propia que ya traen estos planes, incrementada por l</w:t>
      </w:r>
      <w:r w:rsidR="00F74E3D">
        <w:rPr>
          <w:rFonts w:ascii="Times New Roman" w:hAnsi="Times New Roman" w:cs="Times New Roman"/>
          <w:sz w:val="24"/>
          <w:szCs w:val="24"/>
        </w:rPr>
        <w:t xml:space="preserve">os efectos de la pandemia del COVID, es importante entender que </w:t>
      </w:r>
      <w:r w:rsidR="00047125">
        <w:rPr>
          <w:rFonts w:ascii="Times New Roman" w:hAnsi="Times New Roman" w:cs="Times New Roman"/>
          <w:sz w:val="24"/>
          <w:szCs w:val="24"/>
        </w:rPr>
        <w:t>el aumento del plazo puede ser una ayuda para los GAD que no han podido presentar todavía estos planes, pero no soluciona la</w:t>
      </w:r>
      <w:r w:rsidR="007A43AB">
        <w:rPr>
          <w:rFonts w:ascii="Times New Roman" w:hAnsi="Times New Roman" w:cs="Times New Roman"/>
          <w:sz w:val="24"/>
          <w:szCs w:val="24"/>
        </w:rPr>
        <w:t xml:space="preserve"> dificultad técnica que supone una adecuada construcción de los PDOT.</w:t>
      </w:r>
    </w:p>
    <w:p w14:paraId="1701197C" w14:textId="3C295EB1" w:rsidR="006E4BE9" w:rsidRPr="00C0359E" w:rsidRDefault="00DF7E3B" w:rsidP="00BD5FEA">
      <w:pPr>
        <w:jc w:val="both"/>
        <w:rPr>
          <w:rFonts w:ascii="Times New Roman" w:hAnsi="Times New Roman" w:cs="Times New Roman"/>
          <w:sz w:val="24"/>
          <w:szCs w:val="24"/>
        </w:rPr>
      </w:pPr>
      <w:r>
        <w:rPr>
          <w:rFonts w:ascii="Times New Roman" w:hAnsi="Times New Roman" w:cs="Times New Roman"/>
          <w:sz w:val="24"/>
          <w:szCs w:val="24"/>
        </w:rPr>
        <w:t>Es importante que se fortalezcan los instrumentos de planificación y ordenamiento territorial</w:t>
      </w:r>
      <w:r w:rsidR="00E87451">
        <w:rPr>
          <w:rFonts w:ascii="Times New Roman" w:hAnsi="Times New Roman" w:cs="Times New Roman"/>
          <w:sz w:val="24"/>
          <w:szCs w:val="24"/>
        </w:rPr>
        <w:t xml:space="preserve"> y para ello, deben fortalecerse también los equipos encargados de la planificación de los diferentes niveles de gobierno para que se puedan construir planes que no solo cumplan con la normativa, sino también, las necesidades y realidad de</w:t>
      </w:r>
      <w:r w:rsidR="006A47AB">
        <w:rPr>
          <w:rFonts w:ascii="Times New Roman" w:hAnsi="Times New Roman" w:cs="Times New Roman"/>
          <w:sz w:val="24"/>
          <w:szCs w:val="24"/>
        </w:rPr>
        <w:t xml:space="preserve">l territorio. Es preciso </w:t>
      </w:r>
      <w:proofErr w:type="gramStart"/>
      <w:r w:rsidR="006A47AB">
        <w:rPr>
          <w:rFonts w:ascii="Times New Roman" w:hAnsi="Times New Roman" w:cs="Times New Roman"/>
          <w:sz w:val="24"/>
          <w:szCs w:val="24"/>
        </w:rPr>
        <w:t>también  emplear</w:t>
      </w:r>
      <w:proofErr w:type="gramEnd"/>
      <w:r w:rsidR="006A47AB">
        <w:rPr>
          <w:rFonts w:ascii="Times New Roman" w:hAnsi="Times New Roman" w:cs="Times New Roman"/>
          <w:sz w:val="24"/>
          <w:szCs w:val="24"/>
        </w:rPr>
        <w:t xml:space="preserve"> un trabajo articulado entre GAD cercanos donde se pueda coordinar y cooperar en una construcción conjunta o adecuad en el ámbito de las competencias de cada nivel de gobierno.</w:t>
      </w:r>
    </w:p>
    <w:p w14:paraId="1FFBE7DB" w14:textId="173DE262" w:rsidR="008B047E" w:rsidRPr="00C0359E" w:rsidRDefault="008B047E" w:rsidP="00BD5FEA">
      <w:pPr>
        <w:pStyle w:val="Prrafodelista"/>
        <w:numPr>
          <w:ilvl w:val="0"/>
          <w:numId w:val="1"/>
        </w:numPr>
        <w:jc w:val="both"/>
        <w:rPr>
          <w:rFonts w:ascii="Times New Roman" w:hAnsi="Times New Roman" w:cs="Times New Roman"/>
          <w:b/>
          <w:bCs/>
          <w:sz w:val="24"/>
          <w:szCs w:val="24"/>
        </w:rPr>
      </w:pPr>
      <w:r w:rsidRPr="00C0359E">
        <w:rPr>
          <w:rFonts w:ascii="Times New Roman" w:hAnsi="Times New Roman" w:cs="Times New Roman"/>
          <w:b/>
          <w:bCs/>
          <w:sz w:val="24"/>
          <w:szCs w:val="24"/>
        </w:rPr>
        <w:t>Participación del CONGOPE</w:t>
      </w:r>
      <w:r w:rsidR="00186CAE">
        <w:rPr>
          <w:rFonts w:ascii="Times New Roman" w:hAnsi="Times New Roman" w:cs="Times New Roman"/>
          <w:b/>
          <w:bCs/>
          <w:sz w:val="24"/>
          <w:szCs w:val="24"/>
        </w:rPr>
        <w:t>:</w:t>
      </w:r>
    </w:p>
    <w:p w14:paraId="13674727" w14:textId="0DF3981D" w:rsidR="008B047E" w:rsidRPr="00C0359E" w:rsidRDefault="008B047E" w:rsidP="00BD5FEA">
      <w:pPr>
        <w:jc w:val="both"/>
        <w:rPr>
          <w:rFonts w:ascii="Times New Roman" w:hAnsi="Times New Roman" w:cs="Times New Roman"/>
          <w:sz w:val="24"/>
          <w:szCs w:val="24"/>
        </w:rPr>
      </w:pPr>
      <w:r w:rsidRPr="00C0359E">
        <w:rPr>
          <w:rFonts w:ascii="Times New Roman" w:hAnsi="Times New Roman" w:cs="Times New Roman"/>
          <w:sz w:val="24"/>
          <w:szCs w:val="24"/>
        </w:rPr>
        <w:t>El CONGOPE, en sus actividades de seguimiento legislativo, monitoreó la reforma y participó en la comisión de GAD para presentar observaciones y propuestas. Las principales propuestas y sugerencias que se presentaron fueron:</w:t>
      </w:r>
    </w:p>
    <w:p w14:paraId="551F5B03" w14:textId="3FCB34CE" w:rsidR="008B047E" w:rsidRPr="00C0359E" w:rsidRDefault="008B047E" w:rsidP="00BD5FEA">
      <w:pPr>
        <w:pStyle w:val="Prrafodelista"/>
        <w:numPr>
          <w:ilvl w:val="0"/>
          <w:numId w:val="2"/>
        </w:numPr>
        <w:jc w:val="both"/>
        <w:rPr>
          <w:rFonts w:ascii="Times New Roman" w:hAnsi="Times New Roman" w:cs="Times New Roman"/>
          <w:sz w:val="24"/>
          <w:szCs w:val="24"/>
        </w:rPr>
      </w:pPr>
      <w:r w:rsidRPr="00C0359E">
        <w:rPr>
          <w:rFonts w:ascii="Times New Roman" w:hAnsi="Times New Roman" w:cs="Times New Roman"/>
          <w:sz w:val="24"/>
          <w:szCs w:val="24"/>
        </w:rPr>
        <w:t>Aclarar cuál es la fecha de inicio de contabilización del plazo, dado que existieron varios decretos de estado de excepción que se emitieron en el contexto de la pandemia.</w:t>
      </w:r>
    </w:p>
    <w:p w14:paraId="71B59D46" w14:textId="1BEB2E6D" w:rsidR="008B047E" w:rsidRPr="00C0359E" w:rsidRDefault="008B047E" w:rsidP="00BD5FEA">
      <w:pPr>
        <w:pStyle w:val="Prrafodelista"/>
        <w:numPr>
          <w:ilvl w:val="0"/>
          <w:numId w:val="2"/>
        </w:numPr>
        <w:jc w:val="both"/>
        <w:rPr>
          <w:rFonts w:ascii="Times New Roman" w:hAnsi="Times New Roman" w:cs="Times New Roman"/>
          <w:sz w:val="24"/>
          <w:szCs w:val="24"/>
        </w:rPr>
      </w:pPr>
      <w:r w:rsidRPr="00C0359E">
        <w:rPr>
          <w:rFonts w:ascii="Times New Roman" w:hAnsi="Times New Roman" w:cs="Times New Roman"/>
          <w:sz w:val="24"/>
          <w:szCs w:val="24"/>
        </w:rPr>
        <w:t>Se sugirió que se considere el criterio de la Procuraduría General del Estado, que analiza los decretos de estado de excepción y determina su finalización.</w:t>
      </w:r>
    </w:p>
    <w:p w14:paraId="2860BD5A" w14:textId="04477E48" w:rsidR="008B047E" w:rsidRPr="00C0359E" w:rsidRDefault="008B047E" w:rsidP="00BD5FEA">
      <w:pPr>
        <w:pStyle w:val="Prrafodelista"/>
        <w:numPr>
          <w:ilvl w:val="0"/>
          <w:numId w:val="2"/>
        </w:numPr>
        <w:jc w:val="both"/>
        <w:rPr>
          <w:rFonts w:ascii="Times New Roman" w:hAnsi="Times New Roman" w:cs="Times New Roman"/>
          <w:sz w:val="24"/>
          <w:szCs w:val="24"/>
        </w:rPr>
      </w:pPr>
      <w:r w:rsidRPr="00C0359E">
        <w:rPr>
          <w:rFonts w:ascii="Times New Roman" w:hAnsi="Times New Roman" w:cs="Times New Roman"/>
          <w:sz w:val="24"/>
          <w:szCs w:val="24"/>
        </w:rPr>
        <w:t>Se sugirió que se podría determinar una fecha fija para el vencimiento del plazo.</w:t>
      </w:r>
    </w:p>
    <w:p w14:paraId="45C44D26" w14:textId="5449D04C" w:rsidR="008B047E" w:rsidRPr="00C0359E" w:rsidRDefault="008B047E" w:rsidP="00BD5FEA">
      <w:pPr>
        <w:pStyle w:val="Prrafodelista"/>
        <w:numPr>
          <w:ilvl w:val="0"/>
          <w:numId w:val="2"/>
        </w:numPr>
        <w:jc w:val="both"/>
        <w:rPr>
          <w:rFonts w:ascii="Times New Roman" w:hAnsi="Times New Roman" w:cs="Times New Roman"/>
          <w:sz w:val="24"/>
          <w:szCs w:val="24"/>
        </w:rPr>
      </w:pPr>
      <w:r w:rsidRPr="00C0359E">
        <w:rPr>
          <w:rFonts w:ascii="Times New Roman" w:hAnsi="Times New Roman" w:cs="Times New Roman"/>
          <w:sz w:val="24"/>
          <w:szCs w:val="24"/>
        </w:rPr>
        <w:t xml:space="preserve">Se planteó la posibilidad de que los GAD puedan </w:t>
      </w:r>
      <w:r w:rsidR="00BD5FEA" w:rsidRPr="00C0359E">
        <w:rPr>
          <w:rFonts w:ascii="Times New Roman" w:hAnsi="Times New Roman" w:cs="Times New Roman"/>
          <w:sz w:val="24"/>
          <w:szCs w:val="24"/>
        </w:rPr>
        <w:t>acoger observaciones y subsanarlas a fin de evitar procedimientos administrativos sancionadores en su contra.</w:t>
      </w:r>
    </w:p>
    <w:p w14:paraId="2EC8D850" w14:textId="39BFD98F" w:rsidR="00BD5FEA" w:rsidRPr="00C0359E" w:rsidRDefault="00BD5FEA" w:rsidP="00BD5FEA">
      <w:pPr>
        <w:jc w:val="both"/>
        <w:rPr>
          <w:rFonts w:ascii="Times New Roman" w:hAnsi="Times New Roman" w:cs="Times New Roman"/>
          <w:sz w:val="24"/>
          <w:szCs w:val="24"/>
        </w:rPr>
      </w:pPr>
      <w:r w:rsidRPr="00C0359E">
        <w:rPr>
          <w:rFonts w:ascii="Times New Roman" w:hAnsi="Times New Roman" w:cs="Times New Roman"/>
          <w:sz w:val="24"/>
          <w:szCs w:val="24"/>
        </w:rPr>
        <w:t>Vale indicar que, a la presente fecha, la mayoría de GAD provinciales han presentado ya sus PDOT</w:t>
      </w:r>
      <w:r w:rsidR="007408AD">
        <w:rPr>
          <w:rFonts w:ascii="Times New Roman" w:hAnsi="Times New Roman" w:cs="Times New Roman"/>
          <w:sz w:val="24"/>
          <w:szCs w:val="24"/>
        </w:rPr>
        <w:t>, dentro de los plazos legales establecidos</w:t>
      </w:r>
      <w:r w:rsidRPr="00C0359E">
        <w:rPr>
          <w:rFonts w:ascii="Times New Roman" w:hAnsi="Times New Roman" w:cs="Times New Roman"/>
          <w:sz w:val="24"/>
          <w:szCs w:val="24"/>
        </w:rPr>
        <w:t>, por lo que esta reforma, en la práctica, no supone un significativo aporte para su gestión. Pero si para otros niveles de gobierno (municipales y parroquiales), que si se benefician por el plazo ampliado.</w:t>
      </w:r>
    </w:p>
    <w:p w14:paraId="411F843B" w14:textId="7120A7F8" w:rsidR="004E0AA2" w:rsidRPr="00C0359E" w:rsidRDefault="004E0AA2" w:rsidP="00BD5FEA">
      <w:pPr>
        <w:jc w:val="both"/>
        <w:rPr>
          <w:rFonts w:ascii="Times New Roman" w:hAnsi="Times New Roman" w:cs="Times New Roman"/>
          <w:sz w:val="24"/>
          <w:szCs w:val="24"/>
        </w:rPr>
      </w:pPr>
    </w:p>
    <w:p w14:paraId="0CD8BB73" w14:textId="77777777" w:rsidR="004E0AA2" w:rsidRPr="00C0359E" w:rsidRDefault="004E0AA2" w:rsidP="00BD5FEA">
      <w:pPr>
        <w:jc w:val="both"/>
        <w:rPr>
          <w:rFonts w:ascii="Times New Roman" w:hAnsi="Times New Roman" w:cs="Times New Roman"/>
          <w:sz w:val="24"/>
          <w:szCs w:val="24"/>
        </w:rPr>
      </w:pPr>
    </w:p>
    <w:sectPr w:rsidR="004E0AA2" w:rsidRPr="00C035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64A41"/>
    <w:multiLevelType w:val="hybridMultilevel"/>
    <w:tmpl w:val="6E227C22"/>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36947BCB"/>
    <w:multiLevelType w:val="hybridMultilevel"/>
    <w:tmpl w:val="81F656FC"/>
    <w:lvl w:ilvl="0" w:tplc="C0121448">
      <w:start w:val="4"/>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830216414">
    <w:abstractNumId w:val="0"/>
  </w:num>
  <w:num w:numId="2" w16cid:durableId="122508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1C"/>
    <w:rsid w:val="00036A68"/>
    <w:rsid w:val="00047125"/>
    <w:rsid w:val="00186CAE"/>
    <w:rsid w:val="00230CE9"/>
    <w:rsid w:val="00292EDA"/>
    <w:rsid w:val="00297E32"/>
    <w:rsid w:val="002A44CA"/>
    <w:rsid w:val="004C2319"/>
    <w:rsid w:val="004E0AA2"/>
    <w:rsid w:val="004F0579"/>
    <w:rsid w:val="00606C69"/>
    <w:rsid w:val="006A1EA6"/>
    <w:rsid w:val="006A47AB"/>
    <w:rsid w:val="006E311C"/>
    <w:rsid w:val="006E4BE9"/>
    <w:rsid w:val="0071385B"/>
    <w:rsid w:val="007408AD"/>
    <w:rsid w:val="007A43AB"/>
    <w:rsid w:val="00802825"/>
    <w:rsid w:val="008B047E"/>
    <w:rsid w:val="00A442C1"/>
    <w:rsid w:val="00A96602"/>
    <w:rsid w:val="00BD5FEA"/>
    <w:rsid w:val="00C0359E"/>
    <w:rsid w:val="00D50A02"/>
    <w:rsid w:val="00DF36B4"/>
    <w:rsid w:val="00DF7E3B"/>
    <w:rsid w:val="00E87451"/>
    <w:rsid w:val="00F74E3D"/>
    <w:rsid w:val="00FA1BA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BBD4"/>
  <w15:chartTrackingRefBased/>
  <w15:docId w15:val="{B5D8C85F-5FDA-4FCB-BD76-C029CAF1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0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2443</TotalTime>
  <Pages>2</Pages>
  <Words>889</Words>
  <Characters>4892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Salazar</dc:creator>
  <cp:keywords/>
  <dc:description/>
  <cp:lastModifiedBy>Jaime Salazar</cp:lastModifiedBy>
  <cp:revision>25</cp:revision>
  <cp:lastPrinted>2022-10-07T23:55:00Z</cp:lastPrinted>
  <dcterms:created xsi:type="dcterms:W3CDTF">2022-10-07T23:53:00Z</dcterms:created>
  <dcterms:modified xsi:type="dcterms:W3CDTF">2022-10-09T17:18:00Z</dcterms:modified>
</cp:coreProperties>
</file>