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10BD" w14:textId="7F2ED960" w:rsidR="00F93A89" w:rsidRPr="0059079F" w:rsidRDefault="00F93A89" w:rsidP="00F93A89">
      <w:pPr>
        <w:spacing w:after="0"/>
        <w:ind w:left="720" w:hanging="360"/>
        <w:jc w:val="center"/>
        <w:rPr>
          <w:b/>
          <w:bCs/>
          <w:sz w:val="28"/>
          <w:szCs w:val="28"/>
        </w:rPr>
      </w:pPr>
      <w:r w:rsidRPr="0059079F">
        <w:rPr>
          <w:b/>
          <w:bCs/>
          <w:sz w:val="28"/>
          <w:szCs w:val="28"/>
        </w:rPr>
        <w:t xml:space="preserve">INFORME DE </w:t>
      </w:r>
      <w:r>
        <w:rPr>
          <w:b/>
          <w:bCs/>
          <w:sz w:val="28"/>
          <w:szCs w:val="28"/>
        </w:rPr>
        <w:t>MAY</w:t>
      </w:r>
      <w:r w:rsidRPr="0059079F">
        <w:rPr>
          <w:b/>
          <w:bCs/>
          <w:sz w:val="28"/>
          <w:szCs w:val="28"/>
        </w:rPr>
        <w:t xml:space="preserve">ORÍA </w:t>
      </w:r>
      <w:r>
        <w:rPr>
          <w:sz w:val="28"/>
          <w:szCs w:val="28"/>
        </w:rPr>
        <w:t>DE LA COMISIÓN</w:t>
      </w:r>
    </w:p>
    <w:p w14:paraId="538B91B7" w14:textId="77777777" w:rsidR="00F93A89" w:rsidRDefault="00F93A89" w:rsidP="00F93A8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FB58C9A" w14:textId="51424BC1" w:rsidR="00FB2134" w:rsidRPr="00FB2134" w:rsidRDefault="00FB2134" w:rsidP="00F93A89">
      <w:pPr>
        <w:spacing w:after="0" w:line="276" w:lineRule="auto"/>
        <w:jc w:val="both"/>
        <w:rPr>
          <w:b/>
          <w:bCs/>
        </w:rPr>
      </w:pPr>
      <w:r w:rsidRPr="00FB2134">
        <w:rPr>
          <w:b/>
          <w:bCs/>
        </w:rPr>
        <w:t>CONTRIBUCIÓN ÚNICA POR UTILIDADES EXTRAORDINARIAS</w:t>
      </w:r>
    </w:p>
    <w:p w14:paraId="6EDD054A" w14:textId="77777777" w:rsidR="00FB2134" w:rsidRDefault="00FB2134" w:rsidP="00F93A89">
      <w:pPr>
        <w:spacing w:after="0" w:line="276" w:lineRule="auto"/>
        <w:jc w:val="both"/>
      </w:pPr>
    </w:p>
    <w:p w14:paraId="49CA6E1D" w14:textId="7AF39D0D" w:rsidR="00FB2134" w:rsidRDefault="00FB2134" w:rsidP="00F93A89">
      <w:pPr>
        <w:spacing w:after="0" w:line="276" w:lineRule="auto"/>
        <w:jc w:val="both"/>
      </w:pPr>
      <w:r>
        <w:t xml:space="preserve">Las </w:t>
      </w:r>
      <w:r>
        <w:t>sociedades residentes fiscales en el Ecuador, que al 2022 hubieren presentado un incremento de sus utilidades del 50% o más en comparación con las utilidades del período fiscal 2021.</w:t>
      </w:r>
    </w:p>
    <w:p w14:paraId="2C3944B4" w14:textId="549F5424" w:rsidR="00FB2134" w:rsidRPr="00EE5D73" w:rsidRDefault="00FB2134" w:rsidP="00F93A89">
      <w:pPr>
        <w:spacing w:after="0" w:line="276" w:lineRule="auto"/>
        <w:jc w:val="both"/>
        <w:rPr>
          <w:b/>
          <w:bCs/>
        </w:rPr>
      </w:pPr>
      <w:r w:rsidRPr="00EE5D73">
        <w:rPr>
          <w:b/>
          <w:bCs/>
        </w:rPr>
        <w:t>La tarifa de la contribución es del 5%</w:t>
      </w:r>
    </w:p>
    <w:p w14:paraId="711B117F" w14:textId="77777777" w:rsidR="00FB2134" w:rsidRDefault="00FB2134" w:rsidP="00F93A89">
      <w:pPr>
        <w:spacing w:after="0" w:line="276" w:lineRule="auto"/>
        <w:jc w:val="both"/>
      </w:pPr>
    </w:p>
    <w:p w14:paraId="42C7DC8B" w14:textId="75EF1C3C" w:rsidR="00FB2134" w:rsidRDefault="00FB2134" w:rsidP="00F93A89">
      <w:pPr>
        <w:spacing w:after="0" w:line="276" w:lineRule="auto"/>
        <w:jc w:val="both"/>
        <w:rPr>
          <w:b/>
          <w:bCs/>
        </w:rPr>
      </w:pPr>
      <w:r>
        <w:t>Se excluyen a las micro, pequeñas y medianas empresas (MIPYMES).</w:t>
      </w:r>
    </w:p>
    <w:p w14:paraId="3D58A0AF" w14:textId="77777777" w:rsidR="00FB2134" w:rsidRDefault="00FB2134" w:rsidP="00F93A89">
      <w:pPr>
        <w:spacing w:after="0" w:line="276" w:lineRule="auto"/>
        <w:jc w:val="both"/>
        <w:rPr>
          <w:b/>
          <w:bCs/>
        </w:rPr>
      </w:pPr>
    </w:p>
    <w:p w14:paraId="46DFCD23" w14:textId="77777777" w:rsidR="00FB2134" w:rsidRPr="00F93A89" w:rsidRDefault="00FB2134" w:rsidP="00FB2134">
      <w:pPr>
        <w:spacing w:after="0" w:line="276" w:lineRule="auto"/>
        <w:jc w:val="both"/>
        <w:rPr>
          <w:b/>
          <w:bCs/>
        </w:rPr>
      </w:pPr>
      <w:r w:rsidRPr="00F93A89">
        <w:rPr>
          <w:b/>
          <w:bCs/>
        </w:rPr>
        <w:t>IMPUESTO A LAS UTILIDADES DE LOS BANCOS</w:t>
      </w:r>
    </w:p>
    <w:p w14:paraId="12CDA26A" w14:textId="77777777" w:rsidR="00FB2134" w:rsidRDefault="00FB2134" w:rsidP="00FB2134">
      <w:pPr>
        <w:spacing w:after="0" w:line="276" w:lineRule="auto"/>
        <w:jc w:val="both"/>
      </w:pPr>
    </w:p>
    <w:p w14:paraId="0080CDC4" w14:textId="1733028E" w:rsidR="00FB2134" w:rsidRDefault="00EE5D73" w:rsidP="00FB2134">
      <w:pPr>
        <w:spacing w:after="0" w:line="276" w:lineRule="auto"/>
        <w:jc w:val="both"/>
      </w:pPr>
      <w:r>
        <w:t xml:space="preserve">Los </w:t>
      </w:r>
      <w:r w:rsidR="00FB2134">
        <w:t>Bancos residentes fiscales ecuatorianos que hubieren tenido una utilidad neta anual superior a 10 millones de dólares estadounidenses (USD 10´000.000,00) durante los ejercicios fiscales 2022 y 2023</w:t>
      </w:r>
    </w:p>
    <w:p w14:paraId="4F61FB27" w14:textId="77777777" w:rsidR="00FB2134" w:rsidRDefault="00FB2134" w:rsidP="00FB2134">
      <w:pPr>
        <w:spacing w:after="0" w:line="276" w:lineRule="auto"/>
        <w:jc w:val="both"/>
      </w:pPr>
    </w:p>
    <w:p w14:paraId="75DC8928" w14:textId="70823CC3" w:rsidR="00FB2134" w:rsidRDefault="00FB2134" w:rsidP="00FB2134">
      <w:pPr>
        <w:spacing w:after="0" w:line="276" w:lineRule="auto"/>
        <w:jc w:val="both"/>
      </w:pPr>
      <w:r>
        <w:t xml:space="preserve">Impuesto sobre las utilidades de los bancos después del pago del impuesto a la renta </w:t>
      </w:r>
      <w:proofErr w:type="gramStart"/>
      <w:r>
        <w:t>de acuerdo a</w:t>
      </w:r>
      <w:proofErr w:type="gramEnd"/>
      <w:r>
        <w:t xml:space="preserve"> los siguientes grupos:</w:t>
      </w:r>
    </w:p>
    <w:p w14:paraId="2886BCC4" w14:textId="77777777" w:rsidR="00FB2134" w:rsidRDefault="00FB2134" w:rsidP="00FB2134">
      <w:pPr>
        <w:pStyle w:val="Prrafodelista"/>
        <w:numPr>
          <w:ilvl w:val="0"/>
          <w:numId w:val="2"/>
        </w:numPr>
        <w:spacing w:after="0" w:line="276" w:lineRule="auto"/>
        <w:jc w:val="both"/>
      </w:pPr>
      <w:r w:rsidRPr="00F93A89">
        <w:rPr>
          <w:b/>
          <w:bCs/>
        </w:rPr>
        <w:t>Grupo 1.</w:t>
      </w:r>
      <w:r>
        <w:t xml:space="preserve"> La tarifa será del </w:t>
      </w:r>
      <w:r w:rsidRPr="00EE5D73">
        <w:rPr>
          <w:b/>
          <w:bCs/>
        </w:rPr>
        <w:t>15% sobre las utilidades</w:t>
      </w:r>
      <w:r>
        <w:t xml:space="preserve"> netas anuales superiores a 10 millones de dólares e inferior a 50 millones de dólares.</w:t>
      </w:r>
    </w:p>
    <w:p w14:paraId="54048125" w14:textId="77777777" w:rsidR="00FB2134" w:rsidRDefault="00FB2134" w:rsidP="00FB2134">
      <w:pPr>
        <w:pStyle w:val="Prrafodelista"/>
        <w:numPr>
          <w:ilvl w:val="0"/>
          <w:numId w:val="2"/>
        </w:numPr>
        <w:spacing w:after="0" w:line="276" w:lineRule="auto"/>
        <w:jc w:val="both"/>
      </w:pPr>
      <w:r w:rsidRPr="00F93A89">
        <w:rPr>
          <w:b/>
          <w:bCs/>
        </w:rPr>
        <w:t>Grupo 2.</w:t>
      </w:r>
      <w:r>
        <w:t xml:space="preserve"> La tarifa será </w:t>
      </w:r>
      <w:r w:rsidRPr="00EE5D73">
        <w:rPr>
          <w:b/>
          <w:bCs/>
        </w:rPr>
        <w:t>de 20% sobre las utilidades</w:t>
      </w:r>
      <w:r>
        <w:t xml:space="preserve"> netas anuales superiores a 50 millones de dólares e inferior a 100 millones de dólares.</w:t>
      </w:r>
    </w:p>
    <w:p w14:paraId="4BDB4F64" w14:textId="77777777" w:rsidR="00FB2134" w:rsidRDefault="00FB2134" w:rsidP="00FB2134">
      <w:pPr>
        <w:pStyle w:val="Prrafodelista"/>
        <w:numPr>
          <w:ilvl w:val="0"/>
          <w:numId w:val="2"/>
        </w:numPr>
        <w:spacing w:after="0" w:line="276" w:lineRule="auto"/>
        <w:jc w:val="both"/>
      </w:pPr>
      <w:r w:rsidRPr="00F93A89">
        <w:rPr>
          <w:b/>
          <w:bCs/>
        </w:rPr>
        <w:t xml:space="preserve">Grupo 3. </w:t>
      </w:r>
      <w:r>
        <w:t xml:space="preserve">La tarifa será de </w:t>
      </w:r>
      <w:r w:rsidRPr="00EE5D73">
        <w:rPr>
          <w:b/>
          <w:bCs/>
        </w:rPr>
        <w:t>30% sobre las utilidades</w:t>
      </w:r>
      <w:r>
        <w:t xml:space="preserve"> netas anuales superiores a 100 millones de dólares. </w:t>
      </w:r>
    </w:p>
    <w:p w14:paraId="37819F32" w14:textId="77777777" w:rsidR="00FB2134" w:rsidRDefault="00FB2134" w:rsidP="00FB2134">
      <w:pPr>
        <w:spacing w:after="0" w:line="276" w:lineRule="auto"/>
        <w:jc w:val="both"/>
      </w:pPr>
    </w:p>
    <w:p w14:paraId="5FC09A7D" w14:textId="77777777" w:rsidR="00FB2134" w:rsidRDefault="00FB2134" w:rsidP="00FB2134">
      <w:pPr>
        <w:spacing w:after="0" w:line="276" w:lineRule="auto"/>
        <w:jc w:val="both"/>
        <w:rPr>
          <w:b/>
          <w:bCs/>
          <w:sz w:val="28"/>
          <w:szCs w:val="28"/>
        </w:rPr>
      </w:pPr>
      <w:r w:rsidRPr="00FB2134">
        <w:rPr>
          <w:b/>
          <w:bCs/>
        </w:rPr>
        <w:t>Temporalidad:</w:t>
      </w:r>
      <w:r>
        <w:t xml:space="preserve"> Aplica al 2022 y 2023.</w:t>
      </w:r>
    </w:p>
    <w:p w14:paraId="3E85934B" w14:textId="77777777" w:rsidR="00FB2134" w:rsidRDefault="00FB2134" w:rsidP="00F93A89">
      <w:pPr>
        <w:spacing w:after="0" w:line="276" w:lineRule="auto"/>
        <w:jc w:val="both"/>
        <w:rPr>
          <w:b/>
          <w:bCs/>
        </w:rPr>
      </w:pPr>
    </w:p>
    <w:p w14:paraId="4EC4AE27" w14:textId="0C1937FD" w:rsidR="00F93A89" w:rsidRPr="00F93A89" w:rsidRDefault="00F93A89" w:rsidP="00F93A89">
      <w:pPr>
        <w:spacing w:after="0" w:line="276" w:lineRule="auto"/>
        <w:jc w:val="both"/>
        <w:rPr>
          <w:b/>
          <w:bCs/>
        </w:rPr>
      </w:pPr>
      <w:r w:rsidRPr="00F93A89">
        <w:rPr>
          <w:b/>
          <w:bCs/>
        </w:rPr>
        <w:t>IMPUESTO AL VALOR AGREGADO (IVA)</w:t>
      </w:r>
    </w:p>
    <w:p w14:paraId="45B62703" w14:textId="77777777" w:rsidR="00F93A89" w:rsidRDefault="00F93A89" w:rsidP="00F93A89">
      <w:pPr>
        <w:spacing w:after="0" w:line="276" w:lineRule="auto"/>
        <w:jc w:val="both"/>
      </w:pPr>
    </w:p>
    <w:p w14:paraId="3EF72604" w14:textId="504A14B2" w:rsidR="00F93A89" w:rsidRDefault="00F93A89" w:rsidP="00F93A89">
      <w:pPr>
        <w:spacing w:after="0" w:line="276" w:lineRule="auto"/>
        <w:jc w:val="both"/>
      </w:pPr>
      <w:r w:rsidRPr="00FB2134">
        <w:rPr>
          <w:b/>
          <w:bCs/>
        </w:rPr>
        <w:t>Propuesta:</w:t>
      </w:r>
      <w:r>
        <w:t xml:space="preserve"> </w:t>
      </w:r>
      <w:r w:rsidR="00EE5D73">
        <w:t>- La tarifa del impuesto al valor agregado es del 13%.</w:t>
      </w:r>
    </w:p>
    <w:p w14:paraId="6CD46E9A" w14:textId="09DDE1D9" w:rsidR="00F93A89" w:rsidRDefault="00F93A89" w:rsidP="00F93A89">
      <w:pPr>
        <w:spacing w:after="0" w:line="276" w:lineRule="auto"/>
        <w:jc w:val="both"/>
        <w:rPr>
          <w:b/>
          <w:bCs/>
        </w:rPr>
      </w:pPr>
    </w:p>
    <w:p w14:paraId="459DB881" w14:textId="18161610" w:rsidR="00F93A89" w:rsidRDefault="00F93A89" w:rsidP="00F93A89">
      <w:pPr>
        <w:spacing w:after="0" w:line="276" w:lineRule="auto"/>
        <w:jc w:val="both"/>
      </w:pPr>
      <w:r w:rsidRPr="00FB2134">
        <w:rPr>
          <w:b/>
          <w:bCs/>
        </w:rPr>
        <w:t>Temporalidad:</w:t>
      </w:r>
      <w:r>
        <w:t xml:space="preserve"> </w:t>
      </w:r>
      <w:r w:rsidR="00EE5D73">
        <w:t xml:space="preserve">La tarifa del Impuesto al Valor Agregado, que actualmente es del </w:t>
      </w:r>
      <w:r w:rsidR="00EE5D73" w:rsidRPr="00EE5D73">
        <w:rPr>
          <w:b/>
          <w:bCs/>
        </w:rPr>
        <w:t>13%</w:t>
      </w:r>
      <w:r w:rsidR="00EE5D73">
        <w:t xml:space="preserve">, se </w:t>
      </w:r>
      <w:r w:rsidR="00EE5D73" w:rsidRPr="00EE5D73">
        <w:rPr>
          <w:b/>
          <w:bCs/>
          <w:u w:val="single"/>
        </w:rPr>
        <w:t>incrementará temporalmente en dos puntos porcentuales</w:t>
      </w:r>
      <w:r w:rsidR="00EE5D73">
        <w:t xml:space="preserve"> (2%) durante lo que resta del ejercicio fiscal </w:t>
      </w:r>
      <w:r w:rsidR="00EE5D73" w:rsidRPr="00EE5D73">
        <w:rPr>
          <w:b/>
          <w:bCs/>
        </w:rPr>
        <w:t>2024</w:t>
      </w:r>
      <w:r w:rsidR="00EE5D73">
        <w:t xml:space="preserve"> y los ejercicios fiscales </w:t>
      </w:r>
      <w:r w:rsidR="00EE5D73" w:rsidRPr="00EE5D73">
        <w:rPr>
          <w:b/>
          <w:bCs/>
        </w:rPr>
        <w:t>2025</w:t>
      </w:r>
      <w:r w:rsidR="00EE5D73">
        <w:t xml:space="preserve"> y </w:t>
      </w:r>
      <w:r w:rsidR="00EE5D73" w:rsidRPr="00EE5D73">
        <w:rPr>
          <w:b/>
          <w:bCs/>
        </w:rPr>
        <w:t>2026</w:t>
      </w:r>
      <w:r>
        <w:t>.</w:t>
      </w:r>
    </w:p>
    <w:p w14:paraId="394A415A" w14:textId="77777777" w:rsidR="00FB2134" w:rsidRDefault="00FB2134" w:rsidP="00F93A89">
      <w:pPr>
        <w:spacing w:after="0" w:line="276" w:lineRule="auto"/>
        <w:jc w:val="both"/>
      </w:pPr>
    </w:p>
    <w:p w14:paraId="1DBBDFB1" w14:textId="6ACD5125" w:rsidR="00FB2134" w:rsidRDefault="00FB2134" w:rsidP="00FB2134">
      <w:pPr>
        <w:spacing w:after="0"/>
        <w:jc w:val="both"/>
      </w:pPr>
      <w:r w:rsidRPr="00FB2134">
        <w:rPr>
          <w:b/>
          <w:bCs/>
        </w:rPr>
        <w:t xml:space="preserve">LA TARIFA DEL IMPUESTO A LA SALIDA DE DIVISAS ES DEL </w:t>
      </w:r>
      <w:r w:rsidR="00EE5D73">
        <w:rPr>
          <w:b/>
          <w:bCs/>
        </w:rPr>
        <w:t>3</w:t>
      </w:r>
      <w:r w:rsidRPr="00FB2134">
        <w:rPr>
          <w:b/>
          <w:bCs/>
        </w:rPr>
        <w:t>%</w:t>
      </w:r>
      <w:r w:rsidR="00EE5D73">
        <w:t xml:space="preserve">, </w:t>
      </w:r>
      <w:proofErr w:type="gramStart"/>
      <w:r w:rsidR="00EE5D73">
        <w:t>Presidente</w:t>
      </w:r>
      <w:proofErr w:type="gramEnd"/>
      <w:r w:rsidR="00EE5D73">
        <w:t xml:space="preserve"> podrá reformar, modificar de forma general o por sectores, pero sin superar el ese porcentaje.</w:t>
      </w:r>
    </w:p>
    <w:p w14:paraId="60A89E8B" w14:textId="77777777" w:rsidR="00EE5D73" w:rsidRDefault="00EE5D73" w:rsidP="00FB2134">
      <w:pPr>
        <w:spacing w:after="0"/>
        <w:jc w:val="both"/>
      </w:pPr>
    </w:p>
    <w:p w14:paraId="3D1C4BE9" w14:textId="5F2697AA" w:rsidR="00EE5D73" w:rsidRPr="00EE5D73" w:rsidRDefault="00EE5D73" w:rsidP="00004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both"/>
      </w:pPr>
      <w:r w:rsidRPr="00004B01">
        <w:rPr>
          <w:b/>
          <w:bCs/>
          <w:sz w:val="28"/>
          <w:szCs w:val="28"/>
        </w:rPr>
        <w:t>IMP</w:t>
      </w:r>
      <w:r w:rsidR="00004B01" w:rsidRPr="00004B01">
        <w:rPr>
          <w:b/>
          <w:bCs/>
          <w:sz w:val="28"/>
          <w:szCs w:val="28"/>
        </w:rPr>
        <w:t>A</w:t>
      </w:r>
      <w:r w:rsidRPr="00004B01">
        <w:rPr>
          <w:b/>
          <w:bCs/>
          <w:sz w:val="28"/>
          <w:szCs w:val="28"/>
        </w:rPr>
        <w:t>CTO EN LOS GAD:</w:t>
      </w:r>
      <w:r w:rsidRPr="00004B01">
        <w:rPr>
          <w:sz w:val="28"/>
          <w:szCs w:val="28"/>
        </w:rPr>
        <w:t xml:space="preserve"> </w:t>
      </w:r>
      <w:r>
        <w:t xml:space="preserve">El informe </w:t>
      </w:r>
      <w:r w:rsidRPr="00004B01">
        <w:rPr>
          <w:b/>
          <w:bCs/>
          <w:sz w:val="28"/>
          <w:szCs w:val="28"/>
        </w:rPr>
        <w:t>no</w:t>
      </w:r>
      <w:r w:rsidRPr="00004B01">
        <w:rPr>
          <w:sz w:val="28"/>
          <w:szCs w:val="28"/>
        </w:rPr>
        <w:t xml:space="preserve"> </w:t>
      </w:r>
      <w:r>
        <w:t xml:space="preserve">contiene la disposición general </w:t>
      </w:r>
      <w:r w:rsidR="00004B01">
        <w:t xml:space="preserve">(del proyecto original) </w:t>
      </w:r>
      <w:r>
        <w:t>que excluía las preasignaciones</w:t>
      </w:r>
      <w:r w:rsidR="00004B01">
        <w:t>.</w:t>
      </w:r>
    </w:p>
    <w:p w14:paraId="26A4DCEB" w14:textId="77777777" w:rsidR="00FB2134" w:rsidRDefault="00FB2134" w:rsidP="00F93A8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1CB92BD1" w14:textId="77777777" w:rsidR="00F93A89" w:rsidRDefault="00F93A89" w:rsidP="00F93A8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20CB7A0E" w14:textId="77777777" w:rsidR="00F93A89" w:rsidRDefault="00F93A89" w:rsidP="00F93A8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66E55808" w14:textId="4EBBFBD6" w:rsidR="00F93A89" w:rsidRDefault="00F93A89" w:rsidP="00F93A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F5D59B1" w14:textId="69B40E3D" w:rsidR="0059079F" w:rsidRPr="0059079F" w:rsidRDefault="0059079F" w:rsidP="0059079F">
      <w:pPr>
        <w:spacing w:after="0"/>
        <w:ind w:left="720" w:hanging="360"/>
        <w:jc w:val="center"/>
        <w:rPr>
          <w:b/>
          <w:bCs/>
          <w:sz w:val="28"/>
          <w:szCs w:val="28"/>
        </w:rPr>
      </w:pPr>
      <w:r w:rsidRPr="0059079F">
        <w:rPr>
          <w:b/>
          <w:bCs/>
          <w:sz w:val="28"/>
          <w:szCs w:val="28"/>
        </w:rPr>
        <w:lastRenderedPageBreak/>
        <w:t xml:space="preserve">INFORME DE MINORÍA </w:t>
      </w:r>
      <w:r w:rsidRPr="0059079F">
        <w:rPr>
          <w:sz w:val="28"/>
          <w:szCs w:val="28"/>
        </w:rPr>
        <w:t>CON PROPUESTAS</w:t>
      </w:r>
      <w:r w:rsidRPr="0059079F">
        <w:rPr>
          <w:b/>
          <w:bCs/>
          <w:sz w:val="28"/>
          <w:szCs w:val="28"/>
        </w:rPr>
        <w:t xml:space="preserve"> ALTERNATIVAS</w:t>
      </w:r>
    </w:p>
    <w:p w14:paraId="33D6C8EF" w14:textId="77777777" w:rsidR="0059079F" w:rsidRPr="0059079F" w:rsidRDefault="0059079F" w:rsidP="008B3B9D">
      <w:pPr>
        <w:spacing w:after="0"/>
        <w:ind w:left="720" w:hanging="360"/>
        <w:jc w:val="both"/>
        <w:rPr>
          <w:b/>
          <w:bCs/>
        </w:rPr>
      </w:pPr>
    </w:p>
    <w:p w14:paraId="2865657D" w14:textId="696CC0D9" w:rsidR="0029256A" w:rsidRDefault="00B273EA" w:rsidP="00004B01">
      <w:pPr>
        <w:pStyle w:val="Prrafodelista"/>
        <w:numPr>
          <w:ilvl w:val="0"/>
          <w:numId w:val="1"/>
        </w:numPr>
        <w:spacing w:after="0"/>
        <w:ind w:left="426"/>
        <w:jc w:val="both"/>
      </w:pPr>
      <w:r w:rsidRPr="00B273EA">
        <w:rPr>
          <w:b/>
          <w:bCs/>
        </w:rPr>
        <w:t>IMPUESTO FIJO PARA LOS GRANDES CONTRIBUYENTES</w:t>
      </w:r>
      <w:r w:rsidR="008B3B9D">
        <w:t xml:space="preserve">: </w:t>
      </w:r>
      <w:r w:rsidR="008B3B9D">
        <w:t xml:space="preserve">deberán de tributar como recaudo mínimo por concepto de </w:t>
      </w:r>
      <w:r w:rsidR="008B3B9D" w:rsidRPr="00B273EA">
        <w:rPr>
          <w:b/>
          <w:bCs/>
        </w:rPr>
        <w:t xml:space="preserve">impuesto a la renta una tasa del </w:t>
      </w:r>
      <w:r w:rsidRPr="00B273EA">
        <w:rPr>
          <w:b/>
          <w:bCs/>
        </w:rPr>
        <w:t>tres</w:t>
      </w:r>
      <w:r w:rsidR="008B3B9D" w:rsidRPr="00B273EA">
        <w:rPr>
          <w:b/>
          <w:bCs/>
        </w:rPr>
        <w:t xml:space="preserve"> por ciento (3%)</w:t>
      </w:r>
      <w:r w:rsidR="008B3B9D">
        <w:t xml:space="preserve"> de sus ingresos gravables</w:t>
      </w:r>
    </w:p>
    <w:p w14:paraId="3298DB5C" w14:textId="77777777" w:rsidR="008B3B9D" w:rsidRDefault="008B3B9D" w:rsidP="008B3B9D">
      <w:pPr>
        <w:spacing w:after="0"/>
        <w:jc w:val="both"/>
      </w:pPr>
    </w:p>
    <w:p w14:paraId="5F6154C1" w14:textId="5E8FFA11" w:rsidR="008B3B9D" w:rsidRDefault="00004B01" w:rsidP="00004B01">
      <w:pPr>
        <w:pStyle w:val="Prrafodelista"/>
        <w:numPr>
          <w:ilvl w:val="0"/>
          <w:numId w:val="1"/>
        </w:numPr>
        <w:spacing w:after="0"/>
        <w:ind w:left="426"/>
        <w:jc w:val="both"/>
      </w:pPr>
      <w:r w:rsidRPr="0059079F">
        <w:drawing>
          <wp:anchor distT="0" distB="0" distL="114300" distR="114300" simplePos="0" relativeHeight="251658240" behindDoc="0" locked="0" layoutInCell="1" allowOverlap="1" wp14:anchorId="78FBCA93" wp14:editId="12FFF22D">
            <wp:simplePos x="0" y="0"/>
            <wp:positionH relativeFrom="margin">
              <wp:align>center</wp:align>
            </wp:positionH>
            <wp:positionV relativeFrom="paragraph">
              <wp:posOffset>1010589</wp:posOffset>
            </wp:positionV>
            <wp:extent cx="4698365" cy="1543050"/>
            <wp:effectExtent l="0" t="0" r="6985" b="0"/>
            <wp:wrapTopAndBottom/>
            <wp:docPr id="69090172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01724" name="Imagen 1" descr="Tabla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"/>
                    <a:stretch/>
                  </pic:blipFill>
                  <pic:spPr bwMode="auto">
                    <a:xfrm>
                      <a:off x="0" y="0"/>
                      <a:ext cx="469836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3EA" w:rsidRPr="00B273EA">
        <w:rPr>
          <w:b/>
          <w:bCs/>
        </w:rPr>
        <w:t>CONTRIBUCIÓN TEMPORAL AL PATRIMONIO DE LAS PERSONAS NATURALES</w:t>
      </w:r>
      <w:r w:rsidR="00B273EA">
        <w:t>:</w:t>
      </w:r>
      <w:r w:rsidR="008B3B9D">
        <w:t xml:space="preserve"> Las personas naturales que al 1 de enero de 2024 posean un patrimonio individual igual o mayor a un millón de dólares de los Estados Unidos de América (USD $ 1.000.000,00) o cuando exista sociedad conyugal igual o mayor a dos millones de dólares de los Estados Unidos de América (USD $ 2.000.000,00) pagarán una contribución sobre su patrimonio en el ejercicio fiscal 2025</w:t>
      </w:r>
      <w:r w:rsidR="0059079F">
        <w:t>.</w:t>
      </w:r>
    </w:p>
    <w:p w14:paraId="222C4AF5" w14:textId="4F8FE6A4" w:rsidR="0059079F" w:rsidRDefault="0059079F" w:rsidP="0059079F">
      <w:pPr>
        <w:pStyle w:val="Prrafodelista"/>
      </w:pPr>
    </w:p>
    <w:p w14:paraId="51AAF4A7" w14:textId="7DEEC506" w:rsidR="008B3B9D" w:rsidRDefault="00004B01" w:rsidP="00004B01">
      <w:pPr>
        <w:pStyle w:val="Prrafodelista"/>
        <w:numPr>
          <w:ilvl w:val="0"/>
          <w:numId w:val="1"/>
        </w:numPr>
        <w:spacing w:after="0"/>
        <w:ind w:left="426"/>
        <w:jc w:val="both"/>
      </w:pPr>
      <w:r w:rsidRPr="0059079F">
        <w:drawing>
          <wp:anchor distT="0" distB="0" distL="114300" distR="114300" simplePos="0" relativeHeight="251659264" behindDoc="0" locked="0" layoutInCell="1" allowOverlap="1" wp14:anchorId="750FA087" wp14:editId="5A9E1A0D">
            <wp:simplePos x="0" y="0"/>
            <wp:positionH relativeFrom="margin">
              <wp:align>center</wp:align>
            </wp:positionH>
            <wp:positionV relativeFrom="paragraph">
              <wp:posOffset>1238664</wp:posOffset>
            </wp:positionV>
            <wp:extent cx="4523740" cy="1574800"/>
            <wp:effectExtent l="0" t="0" r="0" b="6350"/>
            <wp:wrapTopAndBottom/>
            <wp:docPr id="45491423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14235" name="Imagen 1" descr="Tabl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3EA" w:rsidRPr="00B273EA">
        <w:rPr>
          <w:b/>
          <w:bCs/>
        </w:rPr>
        <w:t>CONTRIBUCIÓN TEMPORAL SOBRE EL PATRIMONIO DE LAS SOCIEDADES</w:t>
      </w:r>
      <w:r w:rsidR="00B273EA">
        <w:t>:</w:t>
      </w:r>
      <w:r w:rsidR="008B3B9D">
        <w:t xml:space="preserve"> Las sociedades, conforme la definición prevista en el artículo 98 de la Ley de Régimen Tributario Interno, que realicen actividades económicas determinarán y pagarán una contribución temporal sobre su patrimonio tanto para el ejercicio fiscal 2025 y como el ejercicio fiscal 2026 siempre que la sociedad posea un patrimonio neto igual o mayor un millón de dólares de los Estados Unidos de América (USD $ 1.000.000,00) al 31 de diciembre de 2023</w:t>
      </w:r>
      <w:r w:rsidR="0059079F">
        <w:t>.</w:t>
      </w:r>
    </w:p>
    <w:p w14:paraId="069CA065" w14:textId="357C55A7" w:rsidR="008B3B9D" w:rsidRDefault="008B3B9D" w:rsidP="008B3B9D">
      <w:pPr>
        <w:spacing w:after="0"/>
        <w:jc w:val="both"/>
      </w:pPr>
    </w:p>
    <w:p w14:paraId="6CD63F61" w14:textId="0F470FE3" w:rsidR="0059079F" w:rsidRDefault="008B3B9D" w:rsidP="00004B01">
      <w:pPr>
        <w:pStyle w:val="Prrafodelista"/>
        <w:numPr>
          <w:ilvl w:val="0"/>
          <w:numId w:val="1"/>
        </w:numPr>
        <w:spacing w:after="0"/>
        <w:ind w:left="426"/>
        <w:jc w:val="both"/>
      </w:pPr>
      <w:r w:rsidRPr="00B273EA">
        <w:rPr>
          <w:b/>
          <w:bCs/>
        </w:rPr>
        <w:t>CONTRIBUCIÓN ESPECIAL SOBRE LAS UTILIDADES DE LA BANCA</w:t>
      </w:r>
      <w:r w:rsidR="00B273EA" w:rsidRPr="00B273EA">
        <w:rPr>
          <w:b/>
          <w:bCs/>
        </w:rPr>
        <w:t>:</w:t>
      </w:r>
      <w:r>
        <w:t xml:space="preserve"> Las instituciones 45 privadas del Sistema Financiero Nacional, una contribución sobre utilidades netas anuales, que se calculará teniendo como referencia la utilidad gravable del ejercicio fiscal 2023, y será de la siguiente manera:</w:t>
      </w:r>
    </w:p>
    <w:p w14:paraId="11FC3A4E" w14:textId="5C485C06" w:rsidR="0059079F" w:rsidRDefault="008B3B9D" w:rsidP="0059079F">
      <w:pPr>
        <w:pStyle w:val="Prrafodelista"/>
        <w:spacing w:after="0"/>
        <w:jc w:val="both"/>
      </w:pPr>
      <w:r w:rsidRPr="0059079F">
        <w:rPr>
          <w:b/>
          <w:bCs/>
        </w:rPr>
        <w:t>a) Grupo 1.</w:t>
      </w:r>
      <w:r>
        <w:t xml:space="preserve"> La tarifa será del 25% sobre las utilidades netas anuales superiores a 10 millones de dólares e inferior a 50 millones de dólares.</w:t>
      </w:r>
    </w:p>
    <w:p w14:paraId="0A335C01" w14:textId="1005A266" w:rsidR="0059079F" w:rsidRDefault="008B3B9D" w:rsidP="0059079F">
      <w:pPr>
        <w:pStyle w:val="Prrafodelista"/>
        <w:spacing w:after="0"/>
        <w:jc w:val="both"/>
      </w:pPr>
      <w:r w:rsidRPr="0059079F">
        <w:rPr>
          <w:b/>
          <w:bCs/>
        </w:rPr>
        <w:t>b) Grupo 2.</w:t>
      </w:r>
      <w:r>
        <w:t xml:space="preserve"> La tarifa será de 30% sobre las utilidades netas anuales superiores a 50 millones de dólares e inferior a 100 millones de dólares.</w:t>
      </w:r>
    </w:p>
    <w:p w14:paraId="4BE7C072" w14:textId="2E86F35F" w:rsidR="008B3B9D" w:rsidRDefault="008B3B9D" w:rsidP="0059079F">
      <w:pPr>
        <w:pStyle w:val="Prrafodelista"/>
        <w:spacing w:after="0"/>
        <w:jc w:val="both"/>
      </w:pPr>
      <w:r w:rsidRPr="0059079F">
        <w:rPr>
          <w:b/>
          <w:bCs/>
        </w:rPr>
        <w:t>c) Grupo 3.</w:t>
      </w:r>
      <w:r>
        <w:t xml:space="preserve"> La tarifa será de 35% sobre las utilidades netas anuales superiores a 100 millones de dólares</w:t>
      </w:r>
    </w:p>
    <w:p w14:paraId="0FE46A7B" w14:textId="788C81E6" w:rsidR="00F93A89" w:rsidRPr="00004B01" w:rsidRDefault="00B273EA" w:rsidP="00004B01">
      <w:pPr>
        <w:pStyle w:val="Prrafodelista"/>
        <w:numPr>
          <w:ilvl w:val="0"/>
          <w:numId w:val="1"/>
        </w:numPr>
        <w:spacing w:after="0"/>
        <w:ind w:left="426"/>
        <w:jc w:val="both"/>
      </w:pPr>
      <w:r w:rsidRPr="00B273EA">
        <w:rPr>
          <w:b/>
          <w:bCs/>
        </w:rPr>
        <w:t>LA TARIFA DEL IMPUESTO A LA SALIDA DE DIVISAS ES DEL 6%</w:t>
      </w:r>
    </w:p>
    <w:p w14:paraId="0F165B5E" w14:textId="77777777" w:rsidR="00004B01" w:rsidRPr="00004B01" w:rsidRDefault="00004B01" w:rsidP="00004B01">
      <w:pPr>
        <w:spacing w:after="0"/>
        <w:jc w:val="both"/>
      </w:pPr>
    </w:p>
    <w:p w14:paraId="7D7F49A6" w14:textId="77777777" w:rsidR="00004B01" w:rsidRPr="00EE5D73" w:rsidRDefault="00004B01" w:rsidP="00004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both"/>
      </w:pPr>
      <w:r w:rsidRPr="00004B01">
        <w:rPr>
          <w:b/>
          <w:bCs/>
          <w:sz w:val="28"/>
          <w:szCs w:val="28"/>
        </w:rPr>
        <w:t>IMPACTO EN LOS GAD:</w:t>
      </w:r>
      <w:r w:rsidRPr="00004B01">
        <w:rPr>
          <w:sz w:val="28"/>
          <w:szCs w:val="28"/>
        </w:rPr>
        <w:t xml:space="preserve"> </w:t>
      </w:r>
      <w:r>
        <w:t xml:space="preserve">El informe </w:t>
      </w:r>
      <w:r w:rsidRPr="00004B01">
        <w:rPr>
          <w:b/>
          <w:bCs/>
          <w:sz w:val="28"/>
          <w:szCs w:val="28"/>
        </w:rPr>
        <w:t>no</w:t>
      </w:r>
      <w:r w:rsidRPr="00004B01">
        <w:rPr>
          <w:sz w:val="28"/>
          <w:szCs w:val="28"/>
        </w:rPr>
        <w:t xml:space="preserve"> </w:t>
      </w:r>
      <w:r>
        <w:t>contiene la disposición general (del proyecto original) que excluía las preasignaciones.</w:t>
      </w:r>
    </w:p>
    <w:p w14:paraId="2BEE1271" w14:textId="77777777" w:rsidR="00004B01" w:rsidRDefault="00004B01" w:rsidP="00004B01">
      <w:pPr>
        <w:spacing w:after="0"/>
        <w:jc w:val="both"/>
      </w:pPr>
    </w:p>
    <w:sectPr w:rsidR="00004B01" w:rsidSect="00004B01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6807"/>
    <w:multiLevelType w:val="hybridMultilevel"/>
    <w:tmpl w:val="5D529C7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B1A26"/>
    <w:multiLevelType w:val="hybridMultilevel"/>
    <w:tmpl w:val="BEC62EB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6340">
    <w:abstractNumId w:val="0"/>
  </w:num>
  <w:num w:numId="2" w16cid:durableId="23771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9D"/>
    <w:rsid w:val="00004B01"/>
    <w:rsid w:val="0029256A"/>
    <w:rsid w:val="0059079F"/>
    <w:rsid w:val="008B3B9D"/>
    <w:rsid w:val="00B273EA"/>
    <w:rsid w:val="00EE5D73"/>
    <w:rsid w:val="00F93A89"/>
    <w:rsid w:val="00F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D820"/>
  <w15:chartTrackingRefBased/>
  <w15:docId w15:val="{2551D52C-F3B0-41C2-AB16-898025A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Arce Mino</dc:creator>
  <cp:keywords/>
  <dc:description/>
  <cp:lastModifiedBy>Carlos Alberto Arce Mino</cp:lastModifiedBy>
  <cp:revision>1</cp:revision>
  <dcterms:created xsi:type="dcterms:W3CDTF">2024-01-22T14:39:00Z</dcterms:created>
  <dcterms:modified xsi:type="dcterms:W3CDTF">2024-01-22T15:46:00Z</dcterms:modified>
</cp:coreProperties>
</file>