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7F63" w:rsidRDefault="00357F63" w:rsidP="00357F63">
      <w:pPr>
        <w:jc w:val="both"/>
        <w:rPr>
          <w:rFonts w:cstheme="minorHAnsi"/>
          <w:b/>
          <w:sz w:val="20"/>
          <w:szCs w:val="20"/>
        </w:rPr>
      </w:pPr>
    </w:p>
    <w:p w:rsidR="00357F63" w:rsidRDefault="00357F63" w:rsidP="00357F63">
      <w:pPr>
        <w:jc w:val="both"/>
        <w:rPr>
          <w:rFonts w:cstheme="minorHAnsi"/>
          <w:b/>
          <w:sz w:val="20"/>
          <w:szCs w:val="20"/>
        </w:rPr>
      </w:pPr>
    </w:p>
    <w:p w:rsidR="00357F63" w:rsidRDefault="00357F63" w:rsidP="00357F63">
      <w:pPr>
        <w:jc w:val="center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PRIMERA</w:t>
      </w:r>
      <w:r w:rsidR="00B1494A">
        <w:rPr>
          <w:rFonts w:cstheme="minorHAnsi"/>
          <w:b/>
          <w:sz w:val="20"/>
          <w:szCs w:val="20"/>
        </w:rPr>
        <w:t xml:space="preserve"> PROPUESTA PRESENTADA</w:t>
      </w:r>
      <w:bookmarkStart w:id="0" w:name="_GoBack"/>
      <w:bookmarkEnd w:id="0"/>
    </w:p>
    <w:p w:rsidR="00357F63" w:rsidRPr="00324E78" w:rsidRDefault="00357F63" w:rsidP="00357F63">
      <w:pPr>
        <w:jc w:val="both"/>
        <w:rPr>
          <w:rFonts w:cstheme="minorHAnsi"/>
          <w:b/>
          <w:sz w:val="20"/>
          <w:szCs w:val="20"/>
        </w:rPr>
      </w:pPr>
      <w:r w:rsidRPr="00324E78">
        <w:rPr>
          <w:rFonts w:cstheme="minorHAnsi"/>
          <w:b/>
          <w:sz w:val="20"/>
          <w:szCs w:val="20"/>
        </w:rPr>
        <w:t>PROBLEMA: FALTA DE INCENTIVOS PARA LAS MANCOMUNIDADES Y CONSORCIO.</w:t>
      </w:r>
    </w:p>
    <w:p w:rsidR="00357F63" w:rsidRPr="00324E78" w:rsidRDefault="00357F63" w:rsidP="00357F63">
      <w:pPr>
        <w:jc w:val="both"/>
        <w:rPr>
          <w:rFonts w:cstheme="minorHAnsi"/>
          <w:i/>
          <w:sz w:val="20"/>
          <w:szCs w:val="20"/>
        </w:rPr>
      </w:pPr>
      <w:r w:rsidRPr="00324E78">
        <w:rPr>
          <w:rFonts w:cstheme="minorHAnsi"/>
          <w:i/>
          <w:sz w:val="20"/>
          <w:szCs w:val="20"/>
        </w:rPr>
        <w:t xml:space="preserve">Sustitúyase el último inciso del artículo 285 por el siguiente texto: </w:t>
      </w:r>
    </w:p>
    <w:p w:rsidR="00357F63" w:rsidRPr="00324E78" w:rsidRDefault="00357F63" w:rsidP="00357F63">
      <w:pPr>
        <w:jc w:val="both"/>
        <w:rPr>
          <w:rFonts w:cstheme="minorHAnsi"/>
          <w:i/>
          <w:sz w:val="20"/>
          <w:szCs w:val="20"/>
        </w:rPr>
      </w:pPr>
      <w:r w:rsidRPr="00324E78">
        <w:rPr>
          <w:rFonts w:cstheme="minorHAnsi"/>
          <w:i/>
          <w:sz w:val="20"/>
          <w:szCs w:val="20"/>
        </w:rPr>
        <w:t>Las mancomunidades y consorcios que se constituyan</w:t>
      </w:r>
      <w:r w:rsidRPr="00324E78">
        <w:rPr>
          <w:rFonts w:cstheme="minorHAnsi"/>
          <w:i/>
          <w:sz w:val="20"/>
          <w:szCs w:val="20"/>
          <w:u w:val="single"/>
        </w:rPr>
        <w:t xml:space="preserve"> recibirán</w:t>
      </w:r>
      <w:r w:rsidRPr="00324E78">
        <w:rPr>
          <w:rFonts w:cstheme="minorHAnsi"/>
          <w:i/>
          <w:sz w:val="20"/>
          <w:szCs w:val="20"/>
        </w:rPr>
        <w:t xml:space="preserve"> financiamiento del presupuesto general del Estado a manera de incentivo para la obra o proyecto objeto del </w:t>
      </w:r>
      <w:proofErr w:type="spellStart"/>
      <w:r w:rsidRPr="00324E78">
        <w:rPr>
          <w:rFonts w:cstheme="minorHAnsi"/>
          <w:i/>
          <w:sz w:val="20"/>
          <w:szCs w:val="20"/>
        </w:rPr>
        <w:t>mancomunamiento</w:t>
      </w:r>
      <w:proofErr w:type="spellEnd"/>
      <w:r w:rsidRPr="00324E78">
        <w:rPr>
          <w:rFonts w:cstheme="minorHAnsi"/>
          <w:i/>
          <w:sz w:val="20"/>
          <w:szCs w:val="20"/>
        </w:rPr>
        <w:t xml:space="preserve"> en función de la integralidad en la planificación de la obra o proyecto, previa aprobación por parte del gobierno central.</w:t>
      </w:r>
    </w:p>
    <w:p w:rsidR="00357F63" w:rsidRPr="00324E78" w:rsidRDefault="00357F63" w:rsidP="00357F63">
      <w:pPr>
        <w:jc w:val="both"/>
        <w:rPr>
          <w:rFonts w:cstheme="minorHAnsi"/>
          <w:i/>
          <w:sz w:val="20"/>
          <w:szCs w:val="20"/>
          <w:u w:val="single"/>
        </w:rPr>
      </w:pPr>
      <w:r w:rsidRPr="00324E78">
        <w:rPr>
          <w:rFonts w:cstheme="minorHAnsi"/>
          <w:i/>
          <w:sz w:val="20"/>
          <w:szCs w:val="20"/>
          <w:u w:val="single"/>
        </w:rPr>
        <w:t xml:space="preserve">El CNC establecerá un programa con plazos, formas y condiciones en los que se implementarán los incentivos económicos y técnicos, mediante la presentación de proyectos de desarrollo, cuya selección se realizará en coordinación con los gremios y el ente rector correspondiente. </w:t>
      </w:r>
    </w:p>
    <w:p w:rsidR="00357F63" w:rsidRPr="00433292" w:rsidRDefault="00357F63" w:rsidP="00357F63">
      <w:pPr>
        <w:jc w:val="both"/>
        <w:rPr>
          <w:rFonts w:cstheme="minorHAnsi"/>
          <w:sz w:val="20"/>
          <w:szCs w:val="20"/>
        </w:rPr>
      </w:pPr>
      <w:r w:rsidRPr="00433292">
        <w:rPr>
          <w:rFonts w:cstheme="minorHAnsi"/>
          <w:b/>
          <w:bCs/>
          <w:sz w:val="20"/>
          <w:szCs w:val="20"/>
        </w:rPr>
        <w:t>ARGUMENTO:</w:t>
      </w:r>
      <w:r w:rsidRPr="00433292">
        <w:rPr>
          <w:rFonts w:cstheme="minorHAnsi"/>
          <w:sz w:val="20"/>
          <w:szCs w:val="20"/>
        </w:rPr>
        <w:t xml:space="preserve"> Es necesario presentar proyectos y la inversión que disponen en la planificación. Se requiere una descentralización fiscal. Y no ha existido un </w:t>
      </w:r>
      <w:proofErr w:type="spellStart"/>
      <w:r w:rsidRPr="00433292">
        <w:rPr>
          <w:rFonts w:cstheme="minorHAnsi"/>
          <w:sz w:val="20"/>
          <w:szCs w:val="20"/>
        </w:rPr>
        <w:t>mancomunamiento</w:t>
      </w:r>
      <w:proofErr w:type="spellEnd"/>
      <w:r w:rsidRPr="00433292">
        <w:rPr>
          <w:rFonts w:cstheme="minorHAnsi"/>
          <w:sz w:val="20"/>
          <w:szCs w:val="20"/>
        </w:rPr>
        <w:t xml:space="preserve"> integral, efectivo que realice actividades en función a resultados.</w:t>
      </w:r>
    </w:p>
    <w:p w:rsidR="00357F63" w:rsidRDefault="00357F63" w:rsidP="00357F63">
      <w:pPr>
        <w:jc w:val="both"/>
        <w:rPr>
          <w:rFonts w:cstheme="minorHAnsi"/>
          <w:sz w:val="20"/>
          <w:szCs w:val="20"/>
        </w:rPr>
      </w:pPr>
      <w:r w:rsidRPr="00433292">
        <w:rPr>
          <w:rFonts w:cstheme="minorHAnsi"/>
          <w:sz w:val="20"/>
          <w:szCs w:val="20"/>
        </w:rPr>
        <w:t xml:space="preserve">Los </w:t>
      </w:r>
      <w:proofErr w:type="spellStart"/>
      <w:r w:rsidRPr="00433292">
        <w:rPr>
          <w:rFonts w:cstheme="minorHAnsi"/>
          <w:sz w:val="20"/>
          <w:szCs w:val="20"/>
        </w:rPr>
        <w:t>mancomunamientos</w:t>
      </w:r>
      <w:proofErr w:type="spellEnd"/>
      <w:r w:rsidRPr="00433292">
        <w:rPr>
          <w:rFonts w:cstheme="minorHAnsi"/>
          <w:sz w:val="20"/>
          <w:szCs w:val="20"/>
        </w:rPr>
        <w:t xml:space="preserve"> y consorcios suplirán las necesidades de la conformación de regiones. Hasta eso podrán recibir recursos</w:t>
      </w:r>
      <w:r>
        <w:rPr>
          <w:rFonts w:cstheme="minorHAnsi"/>
          <w:sz w:val="20"/>
          <w:szCs w:val="20"/>
        </w:rPr>
        <w:t xml:space="preserve"> del nivel central. Se incentiva</w:t>
      </w:r>
      <w:r w:rsidRPr="00433292">
        <w:rPr>
          <w:rFonts w:cstheme="minorHAnsi"/>
          <w:sz w:val="20"/>
          <w:szCs w:val="20"/>
        </w:rPr>
        <w:t xml:space="preserve">n a mancomunarse para asumir las competencias de las regiones. Incluso competencias como vialidad pueden ser vistas desde una perspectiva interprovincial. </w:t>
      </w:r>
    </w:p>
    <w:p w:rsidR="00357F63" w:rsidRPr="00B1494A" w:rsidRDefault="00357F63" w:rsidP="00357F63">
      <w:pPr>
        <w:jc w:val="both"/>
        <w:rPr>
          <w:rFonts w:cstheme="minorHAnsi"/>
          <w:b/>
          <w:sz w:val="20"/>
          <w:szCs w:val="20"/>
        </w:rPr>
      </w:pPr>
      <w:r w:rsidRPr="00B1494A">
        <w:rPr>
          <w:rFonts w:cstheme="minorHAnsi"/>
          <w:b/>
          <w:sz w:val="20"/>
          <w:szCs w:val="20"/>
        </w:rPr>
        <w:t xml:space="preserve">NUEVA PROPUESTA: </w:t>
      </w:r>
    </w:p>
    <w:p w:rsidR="00357F63" w:rsidRDefault="00357F63" w:rsidP="00357F63">
      <w:pPr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Agregar un siguiente artículo </w:t>
      </w:r>
      <w:proofErr w:type="spellStart"/>
      <w:r>
        <w:rPr>
          <w:rFonts w:cstheme="minorHAnsi"/>
          <w:sz w:val="20"/>
          <w:szCs w:val="20"/>
        </w:rPr>
        <w:t>innumerado</w:t>
      </w:r>
      <w:proofErr w:type="spellEnd"/>
      <w:r>
        <w:rPr>
          <w:rFonts w:cstheme="minorHAnsi"/>
          <w:sz w:val="20"/>
          <w:szCs w:val="20"/>
        </w:rPr>
        <w:t xml:space="preserve"> a continuación del 285, que diga lo siguiente: </w:t>
      </w:r>
    </w:p>
    <w:p w:rsidR="00357F63" w:rsidRDefault="00357F63" w:rsidP="00357F63">
      <w:pPr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“Art. (…</w:t>
      </w:r>
      <w:proofErr w:type="gramStart"/>
      <w:r>
        <w:rPr>
          <w:rFonts w:cstheme="minorHAnsi"/>
          <w:sz w:val="20"/>
          <w:szCs w:val="20"/>
        </w:rPr>
        <w:t>).-</w:t>
      </w:r>
      <w:proofErr w:type="gramEnd"/>
      <w:r>
        <w:rPr>
          <w:rFonts w:cstheme="minorHAnsi"/>
          <w:sz w:val="20"/>
          <w:szCs w:val="20"/>
        </w:rPr>
        <w:t xml:space="preserve"> INCENTIVOS PARA LAS MANCOMUNIDADES Y CONSORCIOS.- Una vez constituidas las mancomunidades y consorcios, podrán recibir financiamiento </w:t>
      </w:r>
      <w:r>
        <w:rPr>
          <w:rFonts w:cstheme="minorHAnsi"/>
          <w:sz w:val="20"/>
          <w:szCs w:val="20"/>
        </w:rPr>
        <w:t>de proyectos de desarrollo</w:t>
      </w:r>
      <w:r>
        <w:rPr>
          <w:rFonts w:cstheme="minorHAnsi"/>
          <w:sz w:val="20"/>
          <w:szCs w:val="20"/>
        </w:rPr>
        <w:t xml:space="preserve"> por parte del gobierno central, previa aprobación del CNC </w:t>
      </w:r>
      <w:r>
        <w:rPr>
          <w:rFonts w:cstheme="minorHAnsi"/>
          <w:sz w:val="20"/>
          <w:szCs w:val="20"/>
        </w:rPr>
        <w:t xml:space="preserve">conforme al programa que establezca </w:t>
      </w:r>
      <w:r>
        <w:rPr>
          <w:rFonts w:cstheme="minorHAnsi"/>
          <w:sz w:val="20"/>
          <w:szCs w:val="20"/>
        </w:rPr>
        <w:t xml:space="preserve">en coordinación con el ente rector correspondiente. </w:t>
      </w:r>
    </w:p>
    <w:p w:rsidR="00357F63" w:rsidRPr="00357F63" w:rsidRDefault="00357F63" w:rsidP="00357F63">
      <w:pPr>
        <w:jc w:val="both"/>
        <w:rPr>
          <w:rFonts w:cstheme="minorHAnsi"/>
          <w:b/>
          <w:sz w:val="20"/>
          <w:szCs w:val="20"/>
        </w:rPr>
      </w:pPr>
      <w:r w:rsidRPr="00357F63">
        <w:rPr>
          <w:rFonts w:cstheme="minorHAnsi"/>
          <w:b/>
          <w:sz w:val="20"/>
          <w:szCs w:val="20"/>
        </w:rPr>
        <w:t xml:space="preserve">COOTAD ACTUAL: </w:t>
      </w:r>
    </w:p>
    <w:p w:rsidR="00357F63" w:rsidRDefault="00357F63" w:rsidP="00B149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s-CO"/>
        </w:rPr>
      </w:pPr>
      <w:r>
        <w:rPr>
          <w:rFonts w:ascii="Arial" w:hAnsi="Arial" w:cs="Arial"/>
          <w:b/>
          <w:bCs/>
          <w:color w:val="C50606"/>
          <w:lang w:val="es-CO"/>
        </w:rPr>
        <w:t>Art. 285</w:t>
      </w:r>
      <w:r>
        <w:rPr>
          <w:rFonts w:ascii="Arial" w:hAnsi="Arial" w:cs="Arial"/>
          <w:color w:val="000000"/>
          <w:lang w:val="es-CO"/>
        </w:rPr>
        <w:t>.- Mancomunidades y consorcios.- Los gobiernos autónomos descentralizados regionales,</w:t>
      </w:r>
      <w:r>
        <w:rPr>
          <w:rFonts w:ascii="Arial" w:hAnsi="Arial" w:cs="Arial"/>
          <w:color w:val="000000"/>
          <w:lang w:val="es-CO"/>
        </w:rPr>
        <w:t xml:space="preserve"> </w:t>
      </w:r>
      <w:r>
        <w:rPr>
          <w:rFonts w:ascii="Arial" w:hAnsi="Arial" w:cs="Arial"/>
          <w:color w:val="000000"/>
          <w:lang w:val="es-CO"/>
        </w:rPr>
        <w:t>provinciales, distritales, cantonales o parroquiales rurales y los de las circunscripciones territoriales</w:t>
      </w:r>
      <w:r>
        <w:rPr>
          <w:rFonts w:ascii="Arial" w:hAnsi="Arial" w:cs="Arial"/>
          <w:color w:val="000000"/>
          <w:lang w:val="es-CO"/>
        </w:rPr>
        <w:t xml:space="preserve"> </w:t>
      </w:r>
      <w:r>
        <w:rPr>
          <w:rFonts w:ascii="Arial" w:hAnsi="Arial" w:cs="Arial"/>
          <w:color w:val="000000"/>
          <w:lang w:val="es-CO"/>
        </w:rPr>
        <w:t xml:space="preserve">indígenas, </w:t>
      </w:r>
      <w:proofErr w:type="spellStart"/>
      <w:r>
        <w:rPr>
          <w:rFonts w:ascii="Arial" w:hAnsi="Arial" w:cs="Arial"/>
          <w:color w:val="000000"/>
          <w:lang w:val="es-CO"/>
        </w:rPr>
        <w:t>afroecuatorianas</w:t>
      </w:r>
      <w:proofErr w:type="spellEnd"/>
      <w:r>
        <w:rPr>
          <w:rFonts w:ascii="Arial" w:hAnsi="Arial" w:cs="Arial"/>
          <w:color w:val="000000"/>
          <w:lang w:val="es-CO"/>
        </w:rPr>
        <w:t xml:space="preserve"> y montubias podrán formar mancomunidades entre sí, con la finalidad de</w:t>
      </w:r>
      <w:r>
        <w:rPr>
          <w:rFonts w:ascii="Arial" w:hAnsi="Arial" w:cs="Arial"/>
          <w:color w:val="000000"/>
          <w:lang w:val="es-CO"/>
        </w:rPr>
        <w:t xml:space="preserve"> </w:t>
      </w:r>
      <w:r>
        <w:rPr>
          <w:rFonts w:ascii="Arial" w:hAnsi="Arial" w:cs="Arial"/>
          <w:color w:val="000000"/>
          <w:lang w:val="es-CO"/>
        </w:rPr>
        <w:t>mejorar la gestión de sus competencias y favorecer sus procesos de integración, en los términos</w:t>
      </w:r>
      <w:r>
        <w:rPr>
          <w:rFonts w:ascii="Arial" w:hAnsi="Arial" w:cs="Arial"/>
          <w:color w:val="000000"/>
          <w:lang w:val="es-CO"/>
        </w:rPr>
        <w:t xml:space="preserve"> </w:t>
      </w:r>
      <w:r>
        <w:rPr>
          <w:rFonts w:ascii="Arial" w:hAnsi="Arial" w:cs="Arial"/>
          <w:lang w:val="es-CO"/>
        </w:rPr>
        <w:t>establecidos en la Constitución y de conformidad con los procedimientos y requisitos establecidos en</w:t>
      </w:r>
      <w:r>
        <w:rPr>
          <w:rFonts w:ascii="Arial" w:hAnsi="Arial" w:cs="Arial"/>
          <w:lang w:val="es-CO"/>
        </w:rPr>
        <w:t xml:space="preserve"> </w:t>
      </w:r>
      <w:r>
        <w:rPr>
          <w:rFonts w:ascii="Arial" w:hAnsi="Arial" w:cs="Arial"/>
          <w:lang w:val="es-CO"/>
        </w:rPr>
        <w:t>este Código.</w:t>
      </w:r>
    </w:p>
    <w:p w:rsidR="00357F63" w:rsidRDefault="00357F63" w:rsidP="00B149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s-CO"/>
        </w:rPr>
      </w:pPr>
    </w:p>
    <w:p w:rsidR="005A2F23" w:rsidRDefault="00357F63" w:rsidP="00B1494A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Arial" w:hAnsi="Arial" w:cs="Arial"/>
          <w:lang w:val="es-CO"/>
        </w:rPr>
        <w:t xml:space="preserve">Cuando el </w:t>
      </w:r>
      <w:proofErr w:type="spellStart"/>
      <w:r>
        <w:rPr>
          <w:rFonts w:ascii="Arial" w:hAnsi="Arial" w:cs="Arial"/>
          <w:lang w:val="es-CO"/>
        </w:rPr>
        <w:t>mancomunamiento</w:t>
      </w:r>
      <w:proofErr w:type="spellEnd"/>
      <w:r>
        <w:rPr>
          <w:rFonts w:ascii="Arial" w:hAnsi="Arial" w:cs="Arial"/>
          <w:lang w:val="es-CO"/>
        </w:rPr>
        <w:t xml:space="preserve"> se realice entre dos o más gobiernos autónomos descentralizados del</w:t>
      </w:r>
      <w:r>
        <w:rPr>
          <w:rFonts w:ascii="Arial" w:hAnsi="Arial" w:cs="Arial"/>
          <w:lang w:val="es-CO"/>
        </w:rPr>
        <w:t xml:space="preserve"> </w:t>
      </w:r>
      <w:r>
        <w:rPr>
          <w:rFonts w:ascii="Arial" w:hAnsi="Arial" w:cs="Arial"/>
          <w:lang w:val="es-CO"/>
        </w:rPr>
        <w:t>mismo nivel de gobierno que no fueran contiguos o entre gobiernos autónomos descentralizados de</w:t>
      </w:r>
      <w:r>
        <w:rPr>
          <w:rFonts w:ascii="Arial" w:hAnsi="Arial" w:cs="Arial"/>
          <w:lang w:val="es-CO"/>
        </w:rPr>
        <w:t xml:space="preserve"> </w:t>
      </w:r>
      <w:r>
        <w:rPr>
          <w:rFonts w:ascii="Arial" w:hAnsi="Arial" w:cs="Arial"/>
          <w:lang w:val="es-CO"/>
        </w:rPr>
        <w:t>distintos niveles se denominarán consorcios.</w:t>
      </w:r>
    </w:p>
    <w:sectPr w:rsidR="005A2F2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 Narrow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F63"/>
    <w:rsid w:val="00357F63"/>
    <w:rsid w:val="005A2F23"/>
    <w:rsid w:val="00B14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BDA55"/>
  <w15:chartTrackingRefBased/>
  <w15:docId w15:val="{E116F098-A80B-4C2E-A61C-4717FCAB9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7F63"/>
    <w:rPr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383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Andrés Zambrano Espinoza</dc:creator>
  <cp:keywords/>
  <dc:description/>
  <cp:lastModifiedBy>Andrés Zambrano Espinoza</cp:lastModifiedBy>
  <cp:revision>1</cp:revision>
  <dcterms:created xsi:type="dcterms:W3CDTF">2021-02-11T15:30:00Z</dcterms:created>
  <dcterms:modified xsi:type="dcterms:W3CDTF">2021-02-11T15:46:00Z</dcterms:modified>
</cp:coreProperties>
</file>